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82F" w:rsidRDefault="0019382F" w:rsidP="0019382F">
      <w:pPr>
        <w:widowControl/>
        <w:shd w:val="clear" w:color="auto" w:fill="FFFFFF"/>
        <w:spacing w:beforeLines="50" w:before="180" w:line="400" w:lineRule="exact"/>
        <w:outlineLvl w:val="0"/>
        <w:rPr>
          <w:rFonts w:ascii="標楷體" w:eastAsia="標楷體" w:hAnsi="標楷體" w:cs="新細明體"/>
          <w:color w:val="333333"/>
          <w:kern w:val="36"/>
          <w:sz w:val="28"/>
          <w:szCs w:val="28"/>
        </w:rPr>
      </w:pPr>
      <w:r w:rsidRPr="0019382F">
        <w:rPr>
          <w:rFonts w:ascii="標楷體" w:eastAsia="標楷體" w:hAnsi="標楷體" w:cs="新細明體" w:hint="eastAsia"/>
          <w:color w:val="333333"/>
          <w:kern w:val="36"/>
          <w:sz w:val="32"/>
          <w:szCs w:val="32"/>
        </w:rPr>
        <w:t xml:space="preserve">南投縣立仁愛國民中學 </w:t>
      </w:r>
      <w:bookmarkStart w:id="0" w:name="_GoBack"/>
      <w:r w:rsidRPr="0019382F">
        <w:rPr>
          <w:rFonts w:ascii="標楷體" w:eastAsia="標楷體" w:hAnsi="標楷體" w:cs="新細明體" w:hint="eastAsia"/>
          <w:color w:val="333333"/>
          <w:kern w:val="36"/>
          <w:sz w:val="32"/>
          <w:szCs w:val="32"/>
        </w:rPr>
        <w:t>109學年度 性別平等教育實施計畫</w:t>
      </w:r>
      <w:bookmarkEnd w:id="0"/>
      <w:r w:rsidRPr="0019382F">
        <w:rPr>
          <w:rFonts w:ascii="微軟正黑體" w:eastAsia="微軟正黑體" w:hAnsi="微軟正黑體" w:cs="新細明體" w:hint="eastAsia"/>
          <w:color w:val="333333"/>
          <w:kern w:val="36"/>
          <w:sz w:val="54"/>
          <w:szCs w:val="54"/>
        </w:rPr>
        <w:br/>
      </w:r>
      <w:r w:rsidRPr="0019382F">
        <w:rPr>
          <w:rFonts w:ascii="微軟正黑體" w:eastAsia="微軟正黑體" w:hAnsi="微軟正黑體" w:cs="新細明體" w:hint="eastAsia"/>
          <w:color w:val="333333"/>
          <w:kern w:val="36"/>
          <w:sz w:val="54"/>
          <w:szCs w:val="54"/>
        </w:rPr>
        <w:br/>
      </w:r>
      <w:r w:rsidRPr="0019382F">
        <w:rPr>
          <w:rFonts w:ascii="標楷體" w:eastAsia="標楷體" w:hAnsi="標楷體" w:cs="新細明體" w:hint="eastAsia"/>
          <w:b/>
          <w:color w:val="333333"/>
          <w:kern w:val="36"/>
          <w:sz w:val="32"/>
          <w:szCs w:val="32"/>
        </w:rPr>
        <w:t>壹、依據</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一、性別平等教育法。</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二、性別平等教育法施行細則。</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三、校園性侵害、性騷擾或性霸凌防治準則。</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四、教育部國民及學前教育署108年度友善校園學生事務與輔導工作作業計畫。</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五、</w:t>
      </w:r>
      <w:r w:rsidRPr="0019382F">
        <w:rPr>
          <w:rFonts w:ascii="標楷體" w:eastAsia="標楷體" w:hAnsi="標楷體" w:cs="新細明體" w:hint="eastAsia"/>
          <w:color w:val="333333"/>
          <w:kern w:val="36"/>
          <w:sz w:val="28"/>
          <w:szCs w:val="28"/>
        </w:rPr>
        <w:t>南投縣立仁愛國民中學</w:t>
      </w:r>
      <w:r w:rsidRPr="0019382F">
        <w:rPr>
          <w:rFonts w:ascii="標楷體" w:eastAsia="標楷體" w:hAnsi="標楷體" w:cs="新細明體" w:hint="eastAsia"/>
          <w:color w:val="333333"/>
          <w:kern w:val="36"/>
          <w:sz w:val="28"/>
          <w:szCs w:val="28"/>
        </w:rPr>
        <w:t>學校性別平等教育委員會設置要點。</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六、</w:t>
      </w:r>
      <w:r w:rsidRPr="0019382F">
        <w:rPr>
          <w:rFonts w:ascii="標楷體" w:eastAsia="標楷體" w:hAnsi="標楷體" w:cs="新細明體" w:hint="eastAsia"/>
          <w:color w:val="333333"/>
          <w:kern w:val="36"/>
          <w:sz w:val="28"/>
          <w:szCs w:val="28"/>
        </w:rPr>
        <w:t>南投縣立仁愛國民中學</w:t>
      </w:r>
      <w:r w:rsidRPr="0019382F">
        <w:rPr>
          <w:rFonts w:ascii="標楷體" w:eastAsia="標楷體" w:hAnsi="標楷體" w:cs="新細明體" w:hint="eastAsia"/>
          <w:color w:val="333333"/>
          <w:kern w:val="36"/>
          <w:sz w:val="28"/>
          <w:szCs w:val="28"/>
        </w:rPr>
        <w:t>校園性侵害性騷擾或性霸凌防治規定。</w:t>
      </w:r>
      <w:r w:rsidRPr="0019382F">
        <w:rPr>
          <w:rFonts w:ascii="標楷體" w:eastAsia="標楷體" w:hAnsi="標楷體" w:cs="新細明體" w:hint="eastAsia"/>
          <w:color w:val="333333"/>
          <w:kern w:val="36"/>
          <w:sz w:val="28"/>
          <w:szCs w:val="28"/>
        </w:rPr>
        <w:br/>
      </w:r>
      <w:r w:rsidRPr="0019382F">
        <w:rPr>
          <w:rFonts w:ascii="標楷體" w:eastAsia="標楷體" w:hAnsi="標楷體" w:cs="新細明體" w:hint="eastAsia"/>
          <w:b/>
          <w:color w:val="333333"/>
          <w:kern w:val="36"/>
          <w:sz w:val="32"/>
          <w:szCs w:val="32"/>
        </w:rPr>
        <w:t>貳、執行目標</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藉由系統性的規劃，舉辦各式講習及活動，加強本校教職員工生對於性別平等的</w:t>
      </w:r>
      <w:r>
        <w:rPr>
          <w:rFonts w:ascii="標楷體" w:eastAsia="標楷體" w:hAnsi="標楷體" w:cs="新細明體" w:hint="eastAsia"/>
          <w:color w:val="333333"/>
          <w:kern w:val="36"/>
          <w:sz w:val="28"/>
          <w:szCs w:val="28"/>
        </w:rPr>
        <w:t xml:space="preserve">     </w:t>
      </w:r>
    </w:p>
    <w:p w:rsidR="0019382F" w:rsidRDefault="0019382F" w:rsidP="0019382F">
      <w:pPr>
        <w:widowControl/>
        <w:shd w:val="clear" w:color="auto" w:fill="FFFFFF"/>
        <w:spacing w:line="400" w:lineRule="exact"/>
        <w:outlineLvl w:val="0"/>
        <w:rPr>
          <w:rFonts w:ascii="標楷體" w:eastAsia="標楷體" w:hAnsi="標楷體" w:cs="新細明體"/>
          <w:color w:val="333333"/>
          <w:kern w:val="36"/>
          <w:sz w:val="28"/>
          <w:szCs w:val="28"/>
        </w:rPr>
      </w:pP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觀念；並期透過各項硬體設施的建立、各處室的分工及性平觀念融入各課程，循序</w:t>
      </w:r>
    </w:p>
    <w:p w:rsidR="0019382F" w:rsidRDefault="0019382F" w:rsidP="0019382F">
      <w:pPr>
        <w:widowControl/>
        <w:shd w:val="clear" w:color="auto" w:fill="FFFFFF"/>
        <w:spacing w:line="400" w:lineRule="exact"/>
        <w:outlineLvl w:val="0"/>
        <w:rPr>
          <w:rFonts w:ascii="標楷體" w:eastAsia="標楷體" w:hAnsi="標楷體" w:cs="新細明體"/>
          <w:color w:val="333333"/>
          <w:kern w:val="36"/>
          <w:sz w:val="28"/>
          <w:szCs w:val="28"/>
        </w:rPr>
      </w:pP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漸</w:t>
      </w:r>
      <w:r w:rsidRPr="0019382F">
        <w:rPr>
          <w:rFonts w:ascii="標楷體" w:eastAsia="標楷體" w:hAnsi="標楷體" w:cs="新細明體" w:hint="eastAsia"/>
          <w:color w:val="333333"/>
          <w:kern w:val="36"/>
          <w:sz w:val="28"/>
          <w:szCs w:val="28"/>
        </w:rPr>
        <w:t>進融入生活之中，以建構性別平權的校園風氣，達成性別友善之目標。以下就實</w:t>
      </w:r>
    </w:p>
    <w:p w:rsidR="0019382F" w:rsidRPr="0019382F" w:rsidRDefault="0019382F" w:rsidP="0019382F">
      <w:pPr>
        <w:widowControl/>
        <w:shd w:val="clear" w:color="auto" w:fill="FFFFFF"/>
        <w:spacing w:beforeLines="50" w:before="180" w:afterLines="50" w:after="180" w:line="400" w:lineRule="exact"/>
        <w:outlineLvl w:val="0"/>
        <w:rPr>
          <w:rFonts w:ascii="標楷體" w:eastAsia="標楷體" w:hAnsi="標楷體" w:cs="新細明體"/>
          <w:b/>
          <w:color w:val="333333"/>
          <w:kern w:val="36"/>
          <w:sz w:val="32"/>
          <w:szCs w:val="32"/>
        </w:rPr>
      </w:pP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施目</w:t>
      </w:r>
      <w:r w:rsidRPr="0019382F">
        <w:rPr>
          <w:rFonts w:ascii="標楷體" w:eastAsia="標楷體" w:hAnsi="標楷體" w:cs="新細明體" w:hint="eastAsia"/>
          <w:color w:val="333333"/>
          <w:kern w:val="36"/>
          <w:sz w:val="28"/>
          <w:szCs w:val="28"/>
        </w:rPr>
        <w:t>標臚列如下：</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一、建構和諧關懷的校園情境，營造平等尊重的友善校園。</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二、建立多元開放的校園環境，營造和諧互助的學校氣氛。</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三、規劃性別友善的環境設施，奠定安全溫馨的校園環境。</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四、發展開放便利的資源網路，創造普世價值的優質校園。</w:t>
      </w:r>
      <w:r w:rsidRPr="0019382F">
        <w:rPr>
          <w:rFonts w:ascii="標楷體" w:eastAsia="標楷體" w:hAnsi="標楷體" w:cs="新細明體" w:hint="eastAsia"/>
          <w:color w:val="333333"/>
          <w:kern w:val="36"/>
          <w:sz w:val="28"/>
          <w:szCs w:val="28"/>
        </w:rPr>
        <w:br/>
      </w:r>
      <w:r w:rsidRPr="0019382F">
        <w:rPr>
          <w:rFonts w:ascii="標楷體" w:eastAsia="標楷體" w:hAnsi="標楷體" w:cs="新細明體" w:hint="eastAsia"/>
          <w:b/>
          <w:color w:val="333333"/>
          <w:kern w:val="36"/>
          <w:sz w:val="32"/>
          <w:szCs w:val="32"/>
        </w:rPr>
        <w:t>參、實施策略</w:t>
      </w:r>
      <w:r w:rsidRPr="0019382F">
        <w:rPr>
          <w:rFonts w:ascii="標楷體" w:eastAsia="標楷體" w:hAnsi="標楷體" w:cs="新細明體" w:hint="eastAsia"/>
          <w:b/>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一、建構和諧關懷的校園情境，營造平等尊重的友善校園。</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(一)賡續推動性別相關研習活動。</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(二)強化師生之性平意識，落實教學及生活融入。</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(三)加強校外性平相關研習宣導、鼓勵性平委員、老師及職工參與研習。</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(四)確依性別平等教育法落實性別事件的處置，確維性別平權。</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二、建立多元開放的校園環境，營造和諧互助的學校氣氛。</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(一)推動性別平等教育。</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(二)加強宣導性別平等觀念及相關措施。</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(三)落實性別平等教育法。</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(四)性別平等教育融入課程。</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(五)落實性別事件通報。</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三、規劃性別友善的環境設施，奠定安全溫馨的校園環境。</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(一)強化校園監視系統普設，避免校園死角釀造意外。</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(二)加強校園警報器建構，減少意外事件的擴大。</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(三)推動校園性別平等觀念，建立性別無障礙之學習環境。</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四、發展開放便利的資源網路，創造普世價值的優質校園。</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t xml:space="preserve">     </w:t>
      </w:r>
      <w:r w:rsidRPr="0019382F">
        <w:rPr>
          <w:rFonts w:ascii="標楷體" w:eastAsia="標楷體" w:hAnsi="標楷體" w:cs="新細明體" w:hint="eastAsia"/>
          <w:color w:val="333333"/>
          <w:kern w:val="36"/>
          <w:sz w:val="28"/>
          <w:szCs w:val="28"/>
        </w:rPr>
        <w:t>(一)賡續強化本校性平服務網資源。</w:t>
      </w:r>
      <w:r w:rsidRPr="0019382F">
        <w:rPr>
          <w:rFonts w:ascii="標楷體" w:eastAsia="標楷體" w:hAnsi="標楷體" w:cs="新細明體" w:hint="eastAsia"/>
          <w:color w:val="333333"/>
          <w:kern w:val="36"/>
          <w:sz w:val="28"/>
          <w:szCs w:val="28"/>
        </w:rPr>
        <w:br/>
      </w:r>
      <w:r>
        <w:rPr>
          <w:rFonts w:ascii="標楷體" w:eastAsia="標楷體" w:hAnsi="標楷體" w:cs="新細明體" w:hint="eastAsia"/>
          <w:color w:val="333333"/>
          <w:kern w:val="36"/>
          <w:sz w:val="28"/>
          <w:szCs w:val="28"/>
        </w:rPr>
        <w:lastRenderedPageBreak/>
        <w:t xml:space="preserve">     </w:t>
      </w:r>
      <w:r w:rsidRPr="0019382F">
        <w:rPr>
          <w:rFonts w:ascii="標楷體" w:eastAsia="標楷體" w:hAnsi="標楷體" w:cs="新細明體" w:hint="eastAsia"/>
          <w:color w:val="333333"/>
          <w:kern w:val="36"/>
          <w:sz w:val="28"/>
          <w:szCs w:val="28"/>
        </w:rPr>
        <w:t>(二)加強性別平等相關圖書及影音資源的建購。</w:t>
      </w:r>
      <w:r w:rsidRPr="0019382F">
        <w:rPr>
          <w:rFonts w:ascii="標楷體" w:eastAsia="標楷體" w:hAnsi="標楷體" w:cs="新細明體" w:hint="eastAsia"/>
          <w:color w:val="333333"/>
          <w:kern w:val="36"/>
          <w:sz w:val="28"/>
          <w:szCs w:val="28"/>
        </w:rPr>
        <w:br/>
      </w:r>
      <w:r w:rsidRPr="0019382F">
        <w:rPr>
          <w:rFonts w:ascii="標楷體" w:eastAsia="標楷體" w:hAnsi="標楷體" w:cs="新細明體" w:hint="eastAsia"/>
          <w:b/>
          <w:color w:val="333333"/>
          <w:kern w:val="36"/>
          <w:sz w:val="32"/>
          <w:szCs w:val="32"/>
        </w:rPr>
        <w:t>肆、辦理項目</w:t>
      </w:r>
    </w:p>
    <w:tbl>
      <w:tblPr>
        <w:tblW w:w="10845" w:type="dxa"/>
        <w:tblInd w:w="-106" w:type="dxa"/>
        <w:shd w:val="clear" w:color="auto" w:fill="FFFFFF"/>
        <w:tblCellMar>
          <w:left w:w="0" w:type="dxa"/>
          <w:right w:w="0" w:type="dxa"/>
        </w:tblCellMar>
        <w:tblLook w:val="04A0" w:firstRow="1" w:lastRow="0" w:firstColumn="1" w:lastColumn="0" w:noHBand="0" w:noVBand="1"/>
      </w:tblPr>
      <w:tblGrid>
        <w:gridCol w:w="2625"/>
        <w:gridCol w:w="6795"/>
        <w:gridCol w:w="1425"/>
      </w:tblGrid>
      <w:tr w:rsidR="0019382F" w:rsidRPr="0019382F" w:rsidTr="0019382F">
        <w:tc>
          <w:tcPr>
            <w:tcW w:w="26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辦理項目</w:t>
            </w:r>
          </w:p>
        </w:tc>
        <w:tc>
          <w:tcPr>
            <w:tcW w:w="67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執行情形</w:t>
            </w:r>
          </w:p>
        </w:tc>
        <w:tc>
          <w:tcPr>
            <w:tcW w:w="14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辦理單位</w:t>
            </w:r>
          </w:p>
        </w:tc>
      </w:tr>
      <w:tr w:rsidR="0019382F" w:rsidRPr="0019382F" w:rsidTr="0019382F">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一、學校性別平等教育委員會之設置與運作</w:t>
            </w: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1"/>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視需要修訂本校性別平等教育委員會設置要點，並公告周知。</w:t>
            </w:r>
          </w:p>
          <w:p w:rsidR="0019382F" w:rsidRPr="0019382F" w:rsidRDefault="0019382F" w:rsidP="0019382F">
            <w:pPr>
              <w:widowControl/>
              <w:numPr>
                <w:ilvl w:val="0"/>
                <w:numId w:val="1"/>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遴聘性別平等教育委員會委員，並公告周知。</w:t>
            </w:r>
          </w:p>
          <w:p w:rsidR="0019382F" w:rsidRPr="0019382F" w:rsidRDefault="0019382F" w:rsidP="0019382F">
            <w:pPr>
              <w:widowControl/>
              <w:numPr>
                <w:ilvl w:val="0"/>
                <w:numId w:val="1"/>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性別平等教育委員會每學期至少召開一次會議。</w:t>
            </w:r>
          </w:p>
          <w:p w:rsidR="0019382F" w:rsidRPr="0019382F" w:rsidRDefault="0019382F" w:rsidP="0019382F">
            <w:pPr>
              <w:widowControl/>
              <w:numPr>
                <w:ilvl w:val="0"/>
                <w:numId w:val="1"/>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視需要修訂本校推動性別平等教育獎勵辦法。</w:t>
            </w:r>
          </w:p>
          <w:p w:rsidR="0019382F" w:rsidRPr="0019382F" w:rsidRDefault="0019382F" w:rsidP="0019382F">
            <w:pPr>
              <w:widowControl/>
              <w:numPr>
                <w:ilvl w:val="0"/>
                <w:numId w:val="1"/>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獎勵推動性別平等教育績優人員。</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性平會</w:t>
            </w:r>
          </w:p>
        </w:tc>
      </w:tr>
      <w:tr w:rsidR="0019382F" w:rsidRPr="0019382F" w:rsidTr="0019382F">
        <w:trPr>
          <w:trHeight w:val="315"/>
        </w:trPr>
        <w:tc>
          <w:tcPr>
            <w:tcW w:w="262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二、性別平等教育年度計畫之訂定與執行</w:t>
            </w: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2"/>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擬訂本校性別平等教育實施計畫，並公告周知。</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性平會</w:t>
            </w:r>
          </w:p>
        </w:tc>
      </w:tr>
      <w:tr w:rsidR="0019382F" w:rsidRPr="0019382F" w:rsidTr="0019382F">
        <w:trPr>
          <w:trHeight w:val="6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9382F" w:rsidRPr="0019382F" w:rsidRDefault="0019382F" w:rsidP="0019382F">
            <w:pPr>
              <w:widowControl/>
              <w:spacing w:line="400" w:lineRule="exact"/>
              <w:rPr>
                <w:rFonts w:ascii="標楷體" w:eastAsia="標楷體" w:hAnsi="標楷體" w:cs="新細明體"/>
                <w:color w:val="333333"/>
                <w:kern w:val="0"/>
                <w:sz w:val="28"/>
                <w:szCs w:val="28"/>
              </w:rPr>
            </w:pP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3"/>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學年結束將性別平等教育辦理情形公告周知。</w:t>
            </w:r>
          </w:p>
          <w:p w:rsidR="0019382F" w:rsidRPr="0019382F" w:rsidRDefault="0019382F" w:rsidP="0019382F">
            <w:pPr>
              <w:widowControl/>
              <w:numPr>
                <w:ilvl w:val="0"/>
                <w:numId w:val="3"/>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協調整合校內各單位共同推動性別平等教育實施計畫。</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各處室</w:t>
            </w:r>
          </w:p>
        </w:tc>
      </w:tr>
      <w:tr w:rsidR="0019382F" w:rsidRPr="0019382F" w:rsidTr="0019382F">
        <w:trPr>
          <w:trHeight w:val="630"/>
        </w:trPr>
        <w:tc>
          <w:tcPr>
            <w:tcW w:w="262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三、性別平等自我檢視</w:t>
            </w: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4"/>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檢視本校教師成績考核委員會、教師評審委員會組成是否符合任一性別委員應占委員總數三分之ㄧ以上之規定。</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人事室</w:t>
            </w:r>
          </w:p>
        </w:tc>
      </w:tr>
      <w:tr w:rsidR="0019382F" w:rsidRPr="0019382F" w:rsidTr="0019382F">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9382F" w:rsidRPr="0019382F" w:rsidRDefault="0019382F" w:rsidP="0019382F">
            <w:pPr>
              <w:widowControl/>
              <w:spacing w:line="400" w:lineRule="exact"/>
              <w:rPr>
                <w:rFonts w:ascii="標楷體" w:eastAsia="標楷體" w:hAnsi="標楷體" w:cs="新細明體"/>
                <w:color w:val="333333"/>
                <w:kern w:val="0"/>
                <w:sz w:val="28"/>
                <w:szCs w:val="28"/>
              </w:rPr>
            </w:pP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5"/>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檢視本校性別統計資料結果是否符合機會平等原則。</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各處室</w:t>
            </w:r>
          </w:p>
        </w:tc>
      </w:tr>
      <w:tr w:rsidR="0019382F" w:rsidRPr="0019382F" w:rsidTr="0019382F">
        <w:trPr>
          <w:trHeight w:val="63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9382F" w:rsidRPr="0019382F" w:rsidRDefault="0019382F" w:rsidP="0019382F">
            <w:pPr>
              <w:widowControl/>
              <w:spacing w:line="400" w:lineRule="exact"/>
              <w:rPr>
                <w:rFonts w:ascii="標楷體" w:eastAsia="標楷體" w:hAnsi="標楷體" w:cs="新細明體"/>
                <w:color w:val="333333"/>
                <w:kern w:val="0"/>
                <w:sz w:val="28"/>
                <w:szCs w:val="28"/>
              </w:rPr>
            </w:pP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6"/>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檢視本校各項活動(例如社團、比賽或競技)是否有性別之差別待遇，若有則修正之。</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各處室</w:t>
            </w:r>
          </w:p>
        </w:tc>
      </w:tr>
      <w:tr w:rsidR="0019382F" w:rsidRPr="0019382F" w:rsidTr="0019382F">
        <w:trPr>
          <w:trHeight w:val="6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9382F" w:rsidRPr="0019382F" w:rsidRDefault="0019382F" w:rsidP="0019382F">
            <w:pPr>
              <w:widowControl/>
              <w:spacing w:line="400" w:lineRule="exact"/>
              <w:rPr>
                <w:rFonts w:ascii="標楷體" w:eastAsia="標楷體" w:hAnsi="標楷體" w:cs="新細明體"/>
                <w:color w:val="333333"/>
                <w:kern w:val="0"/>
                <w:sz w:val="28"/>
                <w:szCs w:val="28"/>
              </w:rPr>
            </w:pP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7"/>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檢視學校宿舍管理規則或要點是否符合性別平等原則，若不符合則修正之。</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學務處</w:t>
            </w:r>
          </w:p>
        </w:tc>
      </w:tr>
      <w:tr w:rsidR="0019382F" w:rsidRPr="0019382F" w:rsidTr="0019382F">
        <w:trPr>
          <w:trHeight w:val="55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9382F" w:rsidRPr="0019382F" w:rsidRDefault="0019382F" w:rsidP="0019382F">
            <w:pPr>
              <w:widowControl/>
              <w:spacing w:line="400" w:lineRule="exact"/>
              <w:rPr>
                <w:rFonts w:ascii="標楷體" w:eastAsia="標楷體" w:hAnsi="標楷體" w:cs="新細明體"/>
                <w:color w:val="333333"/>
                <w:kern w:val="0"/>
                <w:sz w:val="28"/>
                <w:szCs w:val="28"/>
              </w:rPr>
            </w:pP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8"/>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檢視本校之招生、就學許可、教學、活動、評量、獎懲、福利及服務等是否有性別或性傾向之差別待遇，若有則修正之；但性質僅適合特定性別者，不在此限。</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各處室</w:t>
            </w:r>
          </w:p>
        </w:tc>
      </w:tr>
      <w:tr w:rsidR="0019382F" w:rsidRPr="0019382F" w:rsidTr="0019382F">
        <w:trPr>
          <w:trHeight w:val="33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9382F" w:rsidRPr="0019382F" w:rsidRDefault="0019382F" w:rsidP="0019382F">
            <w:pPr>
              <w:widowControl/>
              <w:spacing w:line="400" w:lineRule="exact"/>
              <w:rPr>
                <w:rFonts w:ascii="標楷體" w:eastAsia="標楷體" w:hAnsi="標楷體" w:cs="新細明體"/>
                <w:color w:val="333333"/>
                <w:kern w:val="0"/>
                <w:sz w:val="28"/>
                <w:szCs w:val="28"/>
              </w:rPr>
            </w:pP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9"/>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檢視輔導措施有無性別歧視。</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學務處</w:t>
            </w:r>
            <w:r w:rsidRPr="0019382F">
              <w:rPr>
                <w:rFonts w:ascii="標楷體" w:eastAsia="標楷體" w:hAnsi="標楷體" w:cs="新細明體" w:hint="eastAsia"/>
                <w:color w:val="333333"/>
                <w:kern w:val="0"/>
                <w:sz w:val="28"/>
                <w:szCs w:val="28"/>
              </w:rPr>
              <w:br/>
              <w:t>輔導室</w:t>
            </w:r>
          </w:p>
        </w:tc>
      </w:tr>
      <w:tr w:rsidR="0019382F" w:rsidRPr="0019382F" w:rsidTr="0019382F">
        <w:trPr>
          <w:trHeight w:val="285"/>
        </w:trPr>
        <w:tc>
          <w:tcPr>
            <w:tcW w:w="2625" w:type="dxa"/>
            <w:vMerge w:val="restart"/>
            <w:tcBorders>
              <w:top w:val="nil"/>
              <w:left w:val="single" w:sz="8" w:space="0" w:color="auto"/>
              <w:bottom w:val="dashed"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四、課程與教學</w:t>
            </w: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10"/>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視需要修訂本校性別平等教育實施規定，並公告周知。</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性平會</w:t>
            </w:r>
          </w:p>
        </w:tc>
      </w:tr>
      <w:tr w:rsidR="0019382F" w:rsidRPr="0019382F" w:rsidTr="0019382F">
        <w:trPr>
          <w:trHeight w:val="645"/>
        </w:trPr>
        <w:tc>
          <w:tcPr>
            <w:tcW w:w="0" w:type="auto"/>
            <w:vMerge/>
            <w:tcBorders>
              <w:top w:val="nil"/>
              <w:left w:val="single" w:sz="8" w:space="0" w:color="auto"/>
              <w:bottom w:val="dashed" w:sz="8" w:space="0" w:color="auto"/>
              <w:right w:val="single" w:sz="8" w:space="0" w:color="auto"/>
            </w:tcBorders>
            <w:shd w:val="clear" w:color="auto" w:fill="FFFFFF"/>
            <w:vAlign w:val="center"/>
            <w:hideMark/>
          </w:tcPr>
          <w:p w:rsidR="0019382F" w:rsidRPr="0019382F" w:rsidRDefault="0019382F" w:rsidP="0019382F">
            <w:pPr>
              <w:widowControl/>
              <w:spacing w:line="400" w:lineRule="exact"/>
              <w:rPr>
                <w:rFonts w:ascii="標楷體" w:eastAsia="標楷體" w:hAnsi="標楷體" w:cs="新細明體"/>
                <w:color w:val="333333"/>
                <w:kern w:val="0"/>
                <w:sz w:val="28"/>
                <w:szCs w:val="28"/>
              </w:rPr>
            </w:pP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11"/>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推動性別平等教育融入課程（含性侵害防治教育、情感教育、性教育、同志教育、媒體識讀、防範復仇式色情、網路性別暴力防治等課程），並設計貼近本校生活情境之性侵害、性騷擾或性霸凌防治教學案例。</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教務處</w:t>
            </w:r>
          </w:p>
        </w:tc>
      </w:tr>
      <w:tr w:rsidR="0019382F" w:rsidRPr="0019382F" w:rsidTr="0019382F">
        <w:trPr>
          <w:trHeight w:val="45"/>
        </w:trPr>
        <w:tc>
          <w:tcPr>
            <w:tcW w:w="0" w:type="auto"/>
            <w:vMerge/>
            <w:tcBorders>
              <w:top w:val="nil"/>
              <w:left w:val="single" w:sz="8" w:space="0" w:color="auto"/>
              <w:bottom w:val="dashed" w:sz="8" w:space="0" w:color="auto"/>
              <w:right w:val="single" w:sz="8" w:space="0" w:color="auto"/>
            </w:tcBorders>
            <w:shd w:val="clear" w:color="auto" w:fill="FFFFFF"/>
            <w:vAlign w:val="center"/>
            <w:hideMark/>
          </w:tcPr>
          <w:p w:rsidR="0019382F" w:rsidRPr="0019382F" w:rsidRDefault="0019382F" w:rsidP="0019382F">
            <w:pPr>
              <w:widowControl/>
              <w:spacing w:line="400" w:lineRule="exact"/>
              <w:rPr>
                <w:rFonts w:ascii="標楷體" w:eastAsia="標楷體" w:hAnsi="標楷體" w:cs="新細明體"/>
                <w:color w:val="333333"/>
                <w:kern w:val="0"/>
                <w:sz w:val="28"/>
                <w:szCs w:val="28"/>
              </w:rPr>
            </w:pPr>
          </w:p>
        </w:tc>
        <w:tc>
          <w:tcPr>
            <w:tcW w:w="6795" w:type="dxa"/>
            <w:tcBorders>
              <w:top w:val="nil"/>
              <w:left w:val="nil"/>
              <w:bottom w:val="dashed"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12"/>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蒐購性別平等教育相關之教學資源，含校園性平事件之防治與救濟等等。</w:t>
            </w:r>
          </w:p>
        </w:tc>
        <w:tc>
          <w:tcPr>
            <w:tcW w:w="1425" w:type="dxa"/>
            <w:tcBorders>
              <w:top w:val="nil"/>
              <w:left w:val="nil"/>
              <w:bottom w:val="dashed"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圖書館</w:t>
            </w:r>
          </w:p>
        </w:tc>
      </w:tr>
      <w:tr w:rsidR="0019382F" w:rsidRPr="0019382F" w:rsidTr="0019382F">
        <w:trPr>
          <w:trHeight w:val="90"/>
        </w:trPr>
        <w:tc>
          <w:tcPr>
            <w:tcW w:w="262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lastRenderedPageBreak/>
              <w:t>五、性別平等教育</w:t>
            </w: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13"/>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針對性別平等教育委員會委員、負責校園性平事件處置之相關人員以及教職員工辦理性別平等教育研習或宣導，或薦派參加校外性別平等教育研習活動。</w:t>
            </w:r>
          </w:p>
        </w:tc>
        <w:tc>
          <w:tcPr>
            <w:tcW w:w="142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學務處</w:t>
            </w:r>
            <w:r w:rsidRPr="0019382F">
              <w:rPr>
                <w:rFonts w:ascii="標楷體" w:eastAsia="標楷體" w:hAnsi="標楷體" w:cs="新細明體" w:hint="eastAsia"/>
                <w:color w:val="333333"/>
                <w:kern w:val="0"/>
                <w:sz w:val="28"/>
                <w:szCs w:val="28"/>
              </w:rPr>
              <w:br/>
              <w:t>性平會</w:t>
            </w:r>
            <w:r w:rsidRPr="0019382F">
              <w:rPr>
                <w:rFonts w:ascii="標楷體" w:eastAsia="標楷體" w:hAnsi="標楷體" w:cs="新細明體" w:hint="eastAsia"/>
                <w:color w:val="333333"/>
                <w:kern w:val="0"/>
                <w:sz w:val="28"/>
                <w:szCs w:val="28"/>
              </w:rPr>
              <w:br/>
              <w:t>輔導室</w:t>
            </w:r>
          </w:p>
        </w:tc>
      </w:tr>
      <w:tr w:rsidR="0019382F" w:rsidRPr="0019382F" w:rsidTr="0019382F">
        <w:trPr>
          <w:trHeight w:val="6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9382F" w:rsidRPr="0019382F" w:rsidRDefault="0019382F" w:rsidP="0019382F">
            <w:pPr>
              <w:widowControl/>
              <w:spacing w:line="400" w:lineRule="exact"/>
              <w:rPr>
                <w:rFonts w:ascii="標楷體" w:eastAsia="標楷體" w:hAnsi="標楷體" w:cs="新細明體"/>
                <w:color w:val="333333"/>
                <w:kern w:val="0"/>
                <w:sz w:val="28"/>
                <w:szCs w:val="28"/>
              </w:rPr>
            </w:pP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14"/>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鼓勵教職員工參與主管機關辦理之性侵害、性騷擾或性霸凌事件調查專業人員培訓。</w:t>
            </w:r>
          </w:p>
          <w:p w:rsidR="0019382F" w:rsidRPr="0019382F" w:rsidRDefault="0019382F" w:rsidP="0019382F">
            <w:pPr>
              <w:widowControl/>
              <w:numPr>
                <w:ilvl w:val="0"/>
                <w:numId w:val="14"/>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針對學生辦理性別平等教育專題演講，並加強宣導「網路性別暴力防治」之議題。</w:t>
            </w:r>
          </w:p>
        </w:tc>
        <w:tc>
          <w:tcPr>
            <w:tcW w:w="0" w:type="auto"/>
            <w:vMerge/>
            <w:tcBorders>
              <w:top w:val="nil"/>
              <w:left w:val="nil"/>
              <w:bottom w:val="single" w:sz="8" w:space="0" w:color="auto"/>
              <w:right w:val="single" w:sz="8" w:space="0" w:color="auto"/>
            </w:tcBorders>
            <w:shd w:val="clear" w:color="auto" w:fill="FFFFFF"/>
            <w:vAlign w:val="center"/>
            <w:hideMark/>
          </w:tcPr>
          <w:p w:rsidR="0019382F" w:rsidRPr="0019382F" w:rsidRDefault="0019382F" w:rsidP="0019382F">
            <w:pPr>
              <w:widowControl/>
              <w:spacing w:line="400" w:lineRule="exact"/>
              <w:rPr>
                <w:rFonts w:ascii="標楷體" w:eastAsia="標楷體" w:hAnsi="標楷體" w:cs="新細明體"/>
                <w:color w:val="333333"/>
                <w:kern w:val="0"/>
                <w:sz w:val="28"/>
                <w:szCs w:val="28"/>
              </w:rPr>
            </w:pPr>
          </w:p>
        </w:tc>
      </w:tr>
      <w:tr w:rsidR="0019382F" w:rsidRPr="0019382F" w:rsidTr="0019382F">
        <w:trPr>
          <w:trHeight w:val="795"/>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六、校園安全空間</w:t>
            </w: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15"/>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定期舉行性別校園空間安全檢視說明會，公告檢視成果、並作成紀錄。</w:t>
            </w:r>
          </w:p>
          <w:p w:rsidR="0019382F" w:rsidRPr="0019382F" w:rsidRDefault="0019382F" w:rsidP="0019382F">
            <w:pPr>
              <w:widowControl/>
              <w:numPr>
                <w:ilvl w:val="0"/>
                <w:numId w:val="15"/>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定期檢視校園整體安全，繪製並更新校園危險地圖，改善校園空間安全，改進硬體設施現況，以維護人身安全，而提升校園安全。</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總務處</w:t>
            </w:r>
            <w:r w:rsidRPr="0019382F">
              <w:rPr>
                <w:rFonts w:ascii="標楷體" w:eastAsia="標楷體" w:hAnsi="標楷體" w:cs="新細明體" w:hint="eastAsia"/>
                <w:color w:val="333333"/>
                <w:kern w:val="0"/>
                <w:sz w:val="28"/>
                <w:szCs w:val="28"/>
              </w:rPr>
              <w:br/>
              <w:t>學務處</w:t>
            </w:r>
          </w:p>
        </w:tc>
      </w:tr>
      <w:tr w:rsidR="0019382F" w:rsidRPr="0019382F" w:rsidTr="0019382F">
        <w:trPr>
          <w:trHeight w:val="60"/>
        </w:trPr>
        <w:tc>
          <w:tcPr>
            <w:tcW w:w="262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七、校園性侵害性騷擾或性霸凌之防治與處理</w:t>
            </w: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16"/>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視需要修訂本校校園性侵害性騷擾或性霸凌防治規定，並公告周知。</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性平會</w:t>
            </w:r>
          </w:p>
        </w:tc>
      </w:tr>
      <w:tr w:rsidR="0019382F" w:rsidRPr="0019382F" w:rsidTr="0019382F">
        <w:trPr>
          <w:trHeight w:val="4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9382F" w:rsidRPr="0019382F" w:rsidRDefault="0019382F" w:rsidP="0019382F">
            <w:pPr>
              <w:widowControl/>
              <w:spacing w:line="400" w:lineRule="exact"/>
              <w:rPr>
                <w:rFonts w:ascii="標楷體" w:eastAsia="標楷體" w:hAnsi="標楷體" w:cs="新細明體"/>
                <w:color w:val="333333"/>
                <w:kern w:val="0"/>
                <w:sz w:val="28"/>
                <w:szCs w:val="28"/>
              </w:rPr>
            </w:pP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17"/>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將「校園性侵害性騷擾或性霸凌防治準則」所規範事項納入學生手冊。</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學務處</w:t>
            </w:r>
          </w:p>
        </w:tc>
      </w:tr>
      <w:tr w:rsidR="0019382F" w:rsidRPr="0019382F" w:rsidTr="0019382F">
        <w:trPr>
          <w:trHeight w:val="6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9382F" w:rsidRPr="0019382F" w:rsidRDefault="0019382F" w:rsidP="0019382F">
            <w:pPr>
              <w:widowControl/>
              <w:spacing w:line="400" w:lineRule="exact"/>
              <w:rPr>
                <w:rFonts w:ascii="標楷體" w:eastAsia="標楷體" w:hAnsi="標楷體" w:cs="新細明體"/>
                <w:color w:val="333333"/>
                <w:kern w:val="0"/>
                <w:sz w:val="28"/>
                <w:szCs w:val="28"/>
              </w:rPr>
            </w:pP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18"/>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將「校園性侵害性騷擾或性霸凌防治準則」所規範事項納入教職員工聘約。</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人事室</w:t>
            </w:r>
            <w:r w:rsidRPr="0019382F">
              <w:rPr>
                <w:rFonts w:ascii="標楷體" w:eastAsia="標楷體" w:hAnsi="標楷體" w:cs="新細明體" w:hint="eastAsia"/>
                <w:color w:val="333333"/>
                <w:kern w:val="0"/>
                <w:sz w:val="28"/>
                <w:szCs w:val="28"/>
              </w:rPr>
              <w:br/>
              <w:t> </w:t>
            </w:r>
          </w:p>
        </w:tc>
      </w:tr>
      <w:tr w:rsidR="0019382F" w:rsidRPr="0019382F" w:rsidTr="0019382F">
        <w:trPr>
          <w:trHeight w:val="307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9382F" w:rsidRPr="0019382F" w:rsidRDefault="0019382F" w:rsidP="0019382F">
            <w:pPr>
              <w:widowControl/>
              <w:spacing w:line="400" w:lineRule="exact"/>
              <w:rPr>
                <w:rFonts w:ascii="標楷體" w:eastAsia="標楷體" w:hAnsi="標楷體" w:cs="新細明體"/>
                <w:color w:val="333333"/>
                <w:kern w:val="0"/>
                <w:sz w:val="28"/>
                <w:szCs w:val="28"/>
              </w:rPr>
            </w:pP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19"/>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設立校園性平事件受理管道，公告受理申請或檢舉之單位、電話、電子信箱。</w:t>
            </w:r>
          </w:p>
          <w:p w:rsidR="0019382F" w:rsidRPr="0019382F" w:rsidRDefault="0019382F" w:rsidP="0019382F">
            <w:pPr>
              <w:widowControl/>
              <w:numPr>
                <w:ilvl w:val="0"/>
                <w:numId w:val="19"/>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校園性平事件收件單位於收件後三日內，將案件交付本校性別平等教育委員會處理。</w:t>
            </w:r>
          </w:p>
          <w:p w:rsidR="0019382F" w:rsidRPr="0019382F" w:rsidRDefault="0019382F" w:rsidP="0019382F">
            <w:pPr>
              <w:widowControl/>
              <w:numPr>
                <w:ilvl w:val="0"/>
                <w:numId w:val="19"/>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建立名單，提供校園性平事件處置過程所需之調查專業人力及輔導人員支援。</w:t>
            </w:r>
          </w:p>
          <w:p w:rsidR="0019382F" w:rsidRPr="0019382F" w:rsidRDefault="0019382F" w:rsidP="0019382F">
            <w:pPr>
              <w:widowControl/>
              <w:numPr>
                <w:ilvl w:val="0"/>
                <w:numId w:val="19"/>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建立業務編組，提供校園性平事件處置過程所需之行政人力(行政專員、聯絡人員)支援。</w:t>
            </w:r>
          </w:p>
          <w:p w:rsidR="0019382F" w:rsidRPr="0019382F" w:rsidRDefault="0019382F" w:rsidP="0019382F">
            <w:pPr>
              <w:widowControl/>
              <w:numPr>
                <w:ilvl w:val="0"/>
                <w:numId w:val="19"/>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編列校園性平事件調查處理所需之經費。</w:t>
            </w:r>
          </w:p>
          <w:p w:rsidR="0019382F" w:rsidRPr="0019382F" w:rsidRDefault="0019382F" w:rsidP="0019382F">
            <w:pPr>
              <w:widowControl/>
              <w:numPr>
                <w:ilvl w:val="0"/>
                <w:numId w:val="19"/>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建立校園性平事件及加害人之檔案資料。</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性平會</w:t>
            </w:r>
          </w:p>
        </w:tc>
      </w:tr>
      <w:tr w:rsidR="0019382F" w:rsidRPr="0019382F" w:rsidTr="0019382F">
        <w:trPr>
          <w:trHeight w:val="6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9382F" w:rsidRPr="0019382F" w:rsidRDefault="0019382F" w:rsidP="0019382F">
            <w:pPr>
              <w:widowControl/>
              <w:spacing w:line="400" w:lineRule="exact"/>
              <w:rPr>
                <w:rFonts w:ascii="標楷體" w:eastAsia="標楷體" w:hAnsi="標楷體" w:cs="新細明體"/>
                <w:color w:val="333333"/>
                <w:kern w:val="0"/>
                <w:sz w:val="28"/>
                <w:szCs w:val="28"/>
              </w:rPr>
            </w:pP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20"/>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設立性平事件申復管道，包括受理申復之單位、電話、電子信箱。</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輔導室</w:t>
            </w:r>
          </w:p>
        </w:tc>
      </w:tr>
      <w:tr w:rsidR="0019382F" w:rsidRPr="0019382F" w:rsidTr="0019382F">
        <w:trPr>
          <w:trHeight w:val="510"/>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八、性別弱勢學生輔導</w:t>
            </w:r>
          </w:p>
        </w:tc>
        <w:tc>
          <w:tcPr>
            <w:tcW w:w="6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382F" w:rsidRPr="0019382F" w:rsidRDefault="0019382F" w:rsidP="0019382F">
            <w:pPr>
              <w:widowControl/>
              <w:numPr>
                <w:ilvl w:val="0"/>
                <w:numId w:val="21"/>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視需要修訂性別處境不利學生輔導及處理要點，並公告周知。</w:t>
            </w:r>
          </w:p>
          <w:p w:rsidR="0019382F" w:rsidRPr="0019382F" w:rsidRDefault="0019382F" w:rsidP="0019382F">
            <w:pPr>
              <w:widowControl/>
              <w:numPr>
                <w:ilvl w:val="0"/>
                <w:numId w:val="21"/>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視需要修訂學生懷孕事件輔導與處理要點，並公告周知。</w:t>
            </w:r>
          </w:p>
          <w:p w:rsidR="0019382F" w:rsidRPr="0019382F" w:rsidRDefault="0019382F" w:rsidP="0019382F">
            <w:pPr>
              <w:widowControl/>
              <w:numPr>
                <w:ilvl w:val="0"/>
                <w:numId w:val="21"/>
              </w:numPr>
              <w:spacing w:line="400" w:lineRule="exact"/>
              <w:jc w:val="both"/>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針對因性別或性傾向而處於不利處境之學生或弱勢性別族群提供協助與服務，以改善其處境。</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382F" w:rsidRPr="0019382F" w:rsidRDefault="0019382F" w:rsidP="0019382F">
            <w:pPr>
              <w:widowControl/>
              <w:spacing w:line="400" w:lineRule="exact"/>
              <w:rPr>
                <w:rFonts w:ascii="標楷體" w:eastAsia="標楷體" w:hAnsi="標楷體" w:cs="新細明體" w:hint="eastAsia"/>
                <w:color w:val="333333"/>
                <w:kern w:val="0"/>
                <w:sz w:val="28"/>
                <w:szCs w:val="28"/>
              </w:rPr>
            </w:pPr>
            <w:r w:rsidRPr="0019382F">
              <w:rPr>
                <w:rFonts w:ascii="標楷體" w:eastAsia="標楷體" w:hAnsi="標楷體" w:cs="新細明體" w:hint="eastAsia"/>
                <w:color w:val="333333"/>
                <w:kern w:val="0"/>
                <w:sz w:val="28"/>
                <w:szCs w:val="28"/>
              </w:rPr>
              <w:t>輔導室</w:t>
            </w:r>
          </w:p>
        </w:tc>
      </w:tr>
    </w:tbl>
    <w:p w:rsidR="0019382F" w:rsidRPr="0019382F" w:rsidRDefault="0019382F" w:rsidP="0019382F">
      <w:pPr>
        <w:widowControl/>
        <w:shd w:val="clear" w:color="auto" w:fill="FFFFFF"/>
        <w:spacing w:beforeLines="50" w:before="180" w:afterLines="50" w:after="180" w:line="400" w:lineRule="exact"/>
        <w:outlineLvl w:val="0"/>
        <w:rPr>
          <w:rFonts w:ascii="標楷體" w:eastAsia="標楷體" w:hAnsi="標楷體" w:cs="新細明體" w:hint="eastAsia"/>
          <w:b/>
          <w:color w:val="333333"/>
          <w:kern w:val="36"/>
          <w:sz w:val="32"/>
          <w:szCs w:val="32"/>
        </w:rPr>
      </w:pPr>
      <w:r w:rsidRPr="0019382F">
        <w:rPr>
          <w:rFonts w:ascii="標楷體" w:eastAsia="標楷體" w:hAnsi="標楷體" w:cs="新細明體" w:hint="eastAsia"/>
          <w:b/>
          <w:color w:val="333333"/>
          <w:kern w:val="36"/>
          <w:sz w:val="32"/>
          <w:szCs w:val="32"/>
        </w:rPr>
        <w:lastRenderedPageBreak/>
        <w:t>伍、依規定編列相關經費預算，詳如年度經費槪算表。</w:t>
      </w:r>
      <w:r w:rsidRPr="0019382F">
        <w:rPr>
          <w:rFonts w:ascii="標楷體" w:eastAsia="標楷體" w:hAnsi="標楷體" w:cs="新細明體" w:hint="eastAsia"/>
          <w:b/>
          <w:color w:val="333333"/>
          <w:kern w:val="36"/>
          <w:sz w:val="32"/>
          <w:szCs w:val="32"/>
        </w:rPr>
        <w:br/>
        <w:t>陸、本計畫經性別平等教育委員會討論通過，陳請校長核准後實施，修正時亦同。</w:t>
      </w:r>
    </w:p>
    <w:p w:rsidR="006C128A" w:rsidRPr="0019382F" w:rsidRDefault="00A53DA4" w:rsidP="0019382F">
      <w:pPr>
        <w:spacing w:line="400" w:lineRule="exact"/>
        <w:rPr>
          <w:rFonts w:ascii="標楷體" w:eastAsia="標楷體" w:hAnsi="標楷體"/>
          <w:sz w:val="32"/>
          <w:szCs w:val="32"/>
        </w:rPr>
      </w:pPr>
    </w:p>
    <w:sectPr w:rsidR="006C128A" w:rsidRPr="0019382F" w:rsidSect="0019382F">
      <w:pgSz w:w="11906" w:h="16838"/>
      <w:pgMar w:top="851"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B9F"/>
    <w:multiLevelType w:val="multilevel"/>
    <w:tmpl w:val="B6A0C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C2C80"/>
    <w:multiLevelType w:val="multilevel"/>
    <w:tmpl w:val="EBF0D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F55D3"/>
    <w:multiLevelType w:val="multilevel"/>
    <w:tmpl w:val="A698B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5094C"/>
    <w:multiLevelType w:val="multilevel"/>
    <w:tmpl w:val="C166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C688E"/>
    <w:multiLevelType w:val="multilevel"/>
    <w:tmpl w:val="D518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269D7"/>
    <w:multiLevelType w:val="multilevel"/>
    <w:tmpl w:val="56AA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227B8"/>
    <w:multiLevelType w:val="multilevel"/>
    <w:tmpl w:val="F71C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2C586F"/>
    <w:multiLevelType w:val="multilevel"/>
    <w:tmpl w:val="BFFA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76E2E"/>
    <w:multiLevelType w:val="multilevel"/>
    <w:tmpl w:val="381AA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5932D6"/>
    <w:multiLevelType w:val="multilevel"/>
    <w:tmpl w:val="E6BEC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DA4F43"/>
    <w:multiLevelType w:val="multilevel"/>
    <w:tmpl w:val="1AA4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2E135D"/>
    <w:multiLevelType w:val="multilevel"/>
    <w:tmpl w:val="FD6CA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056F19"/>
    <w:multiLevelType w:val="multilevel"/>
    <w:tmpl w:val="D1A40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E95175"/>
    <w:multiLevelType w:val="multilevel"/>
    <w:tmpl w:val="8CE24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C50F4"/>
    <w:multiLevelType w:val="multilevel"/>
    <w:tmpl w:val="BB2CF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0B0663"/>
    <w:multiLevelType w:val="multilevel"/>
    <w:tmpl w:val="8864C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C53714"/>
    <w:multiLevelType w:val="multilevel"/>
    <w:tmpl w:val="4FB41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0261D0"/>
    <w:multiLevelType w:val="multilevel"/>
    <w:tmpl w:val="55CE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444029"/>
    <w:multiLevelType w:val="multilevel"/>
    <w:tmpl w:val="6C56B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A00811"/>
    <w:multiLevelType w:val="multilevel"/>
    <w:tmpl w:val="6862E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AA687C"/>
    <w:multiLevelType w:val="multilevel"/>
    <w:tmpl w:val="30F0C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9"/>
  </w:num>
  <w:num w:numId="3">
    <w:abstractNumId w:val="16"/>
  </w:num>
  <w:num w:numId="4">
    <w:abstractNumId w:val="7"/>
  </w:num>
  <w:num w:numId="5">
    <w:abstractNumId w:val="18"/>
  </w:num>
  <w:num w:numId="6">
    <w:abstractNumId w:val="6"/>
  </w:num>
  <w:num w:numId="7">
    <w:abstractNumId w:val="12"/>
  </w:num>
  <w:num w:numId="8">
    <w:abstractNumId w:val="3"/>
  </w:num>
  <w:num w:numId="9">
    <w:abstractNumId w:val="20"/>
  </w:num>
  <w:num w:numId="10">
    <w:abstractNumId w:val="11"/>
  </w:num>
  <w:num w:numId="11">
    <w:abstractNumId w:val="5"/>
  </w:num>
  <w:num w:numId="12">
    <w:abstractNumId w:val="4"/>
  </w:num>
  <w:num w:numId="13">
    <w:abstractNumId w:val="8"/>
  </w:num>
  <w:num w:numId="14">
    <w:abstractNumId w:val="0"/>
  </w:num>
  <w:num w:numId="15">
    <w:abstractNumId w:val="9"/>
  </w:num>
  <w:num w:numId="16">
    <w:abstractNumId w:val="13"/>
  </w:num>
  <w:num w:numId="17">
    <w:abstractNumId w:val="15"/>
  </w:num>
  <w:num w:numId="18">
    <w:abstractNumId w:val="1"/>
  </w:num>
  <w:num w:numId="19">
    <w:abstractNumId w:val="10"/>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2F"/>
    <w:rsid w:val="0019382F"/>
    <w:rsid w:val="00384E66"/>
    <w:rsid w:val="00456E3F"/>
    <w:rsid w:val="005032D7"/>
    <w:rsid w:val="00A368F9"/>
    <w:rsid w:val="00A53D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0341A-4523-4879-9678-5A48BC6A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19382F"/>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9382F"/>
    <w:rPr>
      <w:rFonts w:ascii="新細明體" w:eastAsia="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15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學務處主任</dc:creator>
  <cp:keywords/>
  <dc:description/>
  <cp:lastModifiedBy>學務處主任</cp:lastModifiedBy>
  <cp:revision>1</cp:revision>
  <dcterms:created xsi:type="dcterms:W3CDTF">2020-08-14T06:42:00Z</dcterms:created>
  <dcterms:modified xsi:type="dcterms:W3CDTF">2020-08-14T06:57:00Z</dcterms:modified>
</cp:coreProperties>
</file>