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E422F9">
        <w:rPr>
          <w:rFonts w:ascii="標楷體" w:eastAsia="標楷體" w:hAnsi="標楷體" w:hint="eastAsia"/>
          <w:b/>
          <w:sz w:val="30"/>
          <w:szCs w:val="30"/>
        </w:rPr>
        <w:t>111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r>
              <w:rPr>
                <w:rFonts w:ascii="標楷體" w:eastAsia="標楷體" w:hAnsi="標楷體" w:hint="eastAsia"/>
                <w:color w:val="000000"/>
                <w:sz w:val="28"/>
              </w:rPr>
              <w:t>健</w:t>
            </w:r>
            <w:r w:rsidR="00E422F9">
              <w:rPr>
                <w:rFonts w:ascii="標楷體" w:eastAsia="標楷體" w:hAnsi="標楷體" w:hint="eastAsia"/>
                <w:color w:val="000000"/>
                <w:sz w:val="28"/>
              </w:rPr>
              <w:t>體/體育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4002D9" w:rsidRPr="00DE11D7" w:rsidRDefault="00534EB1" w:rsidP="004002D9">
            <w:pPr>
              <w:rPr>
                <w:rFonts w:ascii="標楷體" w:eastAsia="標楷體" w:hAnsi="標楷體"/>
                <w:color w:val="000000" w:themeColor="text1"/>
                <w:sz w:val="28"/>
              </w:rPr>
            </w:pPr>
            <w:r>
              <w:rPr>
                <w:rFonts w:ascii="標楷體" w:eastAsia="標楷體" w:hAnsi="標楷體" w:hint="eastAsia"/>
                <w:color w:val="000000" w:themeColor="text1"/>
                <w:sz w:val="28"/>
              </w:rPr>
              <w:t>九</w:t>
            </w:r>
            <w:r w:rsidR="004002D9" w:rsidRPr="00DE11D7">
              <w:rPr>
                <w:rFonts w:ascii="標楷體" w:eastAsia="標楷體" w:hAnsi="標楷體" w:hint="eastAsia"/>
                <w:color w:val="000000" w:themeColor="text1"/>
                <w:sz w:val="28"/>
              </w:rPr>
              <w:t>年級</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002D9" w:rsidRPr="00DE11D7" w:rsidRDefault="002E0F15" w:rsidP="004002D9">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00310674">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78"/>
        <w:gridCol w:w="9"/>
        <w:gridCol w:w="49"/>
        <w:gridCol w:w="20"/>
        <w:gridCol w:w="3950"/>
        <w:gridCol w:w="2359"/>
        <w:gridCol w:w="2990"/>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介紹並實作田徑-起跑架使用方式及動作要領。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介紹並實作田徑-跳高方式及動作要領。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r w:rsidRPr="00A64628">
              <w:rPr>
                <w:rFonts w:ascii="標楷體" w:eastAsia="標楷體" w:hAnsi="標楷體" w:hint="eastAsia"/>
                <w:sz w:val="26"/>
                <w:szCs w:val="26"/>
              </w:rPr>
              <w:t>介紹並實作田徑-跳遠方式及動作要領。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r w:rsidRPr="00A64628">
              <w:rPr>
                <w:rFonts w:ascii="標楷體" w:eastAsia="標楷體" w:hAnsi="標楷體" w:hint="eastAsia"/>
                <w:sz w:val="26"/>
                <w:szCs w:val="26"/>
              </w:rPr>
              <w:t>介紹並實作田徑-跳鉛球方式及動作要領。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r w:rsidRPr="00A64628">
              <w:rPr>
                <w:rFonts w:ascii="標楷體" w:eastAsia="標楷體" w:hAnsi="標楷體" w:hint="eastAsia"/>
                <w:sz w:val="26"/>
                <w:szCs w:val="26"/>
              </w:rPr>
              <w:t>介紹並實作田徑-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引導學生思考接力賽跑的策略，並清楚如何選擇適宜的傳接棒和棒次安排的策略。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一</w:t>
            </w:r>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預備週</w:t>
            </w:r>
          </w:p>
        </w:tc>
        <w:tc>
          <w:tcPr>
            <w:tcW w:w="752" w:type="pct"/>
            <w:gridSpan w:val="2"/>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4EEB"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803C0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2.肌耐力-講解及訓練實作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3C63FE" w:rsidRPr="004E294C" w:rsidRDefault="003C63FE" w:rsidP="004E294C">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tc>
        <w:tc>
          <w:tcPr>
            <w:tcW w:w="776" w:type="pct"/>
            <w:gridSpan w:val="4"/>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2.肌耐力-講解及訓練實作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3C63FE" w:rsidRDefault="003C63FE" w:rsidP="003C63FE">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3C63FE" w:rsidRPr="004E294C" w:rsidRDefault="003C63FE" w:rsidP="003C63FE">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sidR="004E294C">
              <w:rPr>
                <w:rFonts w:ascii="標楷體" w:eastAsia="標楷體" w:hAnsi="標楷體" w:cs="新細明體" w:hint="eastAsia"/>
                <w:b/>
                <w:color w:val="000000"/>
                <w:sz w:val="26"/>
                <w:szCs w:val="20"/>
              </w:rPr>
              <w:t>測量身高體重</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808"/>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四</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1.起跑架-規則講解。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起跑架-擺放方式(種類)講解。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(1)直線起跑。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(2)彎道起跑。</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A66460">
        <w:trPr>
          <w:trHeight w:val="1537"/>
        </w:trPr>
        <w:tc>
          <w:tcPr>
            <w:tcW w:w="364" w:type="pct"/>
            <w:vAlign w:val="center"/>
          </w:tcPr>
          <w:p w:rsidR="00B739E3" w:rsidRDefault="00B739E3" w:rsidP="00B739E3">
            <w:pPr>
              <w:jc w:val="center"/>
              <w:rPr>
                <w:rFonts w:ascii="標楷體" w:eastAsia="標楷體" w:hAnsi="標楷體"/>
                <w:sz w:val="26"/>
                <w:szCs w:val="26"/>
              </w:rPr>
            </w:pPr>
            <w:r>
              <w:rPr>
                <w:rFonts w:ascii="標楷體" w:eastAsia="標楷體" w:hAnsi="標楷體" w:hint="eastAsia"/>
                <w:sz w:val="26"/>
                <w:szCs w:val="26"/>
              </w:rPr>
              <w:t>五</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EC55CD"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vAlign w:val="center"/>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(1)腹滾式。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(2)剪刀式。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582474" w:rsidRDefault="00B739E3" w:rsidP="00B739E3">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B739E3" w:rsidTr="00394EEB">
        <w:trPr>
          <w:trHeight w:val="1558"/>
        </w:trPr>
        <w:tc>
          <w:tcPr>
            <w:tcW w:w="364" w:type="pct"/>
            <w:vAlign w:val="center"/>
          </w:tcPr>
          <w:p w:rsidR="00B739E3" w:rsidRDefault="001B016E" w:rsidP="00B739E3">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663" w:type="pct"/>
            <w:vAlign w:val="center"/>
          </w:tcPr>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B739E3" w:rsidRDefault="00B739E3" w:rsidP="00B739E3">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B739E3" w:rsidRPr="00582474" w:rsidRDefault="00B739E3" w:rsidP="00B739E3">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B739E3" w:rsidRPr="003C63FE" w:rsidRDefault="00B739E3" w:rsidP="00B739E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tcPr>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B739E3" w:rsidRPr="00CB5F49"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B739E3" w:rsidRPr="00582474" w:rsidRDefault="00B739E3" w:rsidP="00B739E3">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B739E3" w:rsidRDefault="00B739E3" w:rsidP="00B739E3">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B739E3" w:rsidRDefault="00B739E3" w:rsidP="00B739E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B739E3" w:rsidRPr="00DC0CD4" w:rsidRDefault="00B739E3" w:rsidP="00B739E3">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B739E3" w:rsidRPr="00781EEA"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B739E3" w:rsidRDefault="00B739E3" w:rsidP="00B739E3">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B739E3" w:rsidRPr="00582474" w:rsidRDefault="00B739E3" w:rsidP="00B739E3">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1B016E">
        <w:trPr>
          <w:trHeight w:val="1558"/>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七</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[段考週]</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vAlign w:val="center"/>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3.展現攸關國內青少年肥胖比率偏高、體適能較低落的相關報導，引導學生思考與發表是哪些因素造成青少年體適能低或體重過重。</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4.教師利用課文講述體適能的定義是指身體適應生活、運動與環境的綜合能力。</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2.引導學生分組討論初一項體適能的重要性，再發表分享。</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2.引導學生思考自己小學階段体是能檢測表現如何？對生活有何影響？</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4.利用課文講解技能體適能分為六個要素：瞬發力、速度、協調性、敏捷性、平衡感、反應時間。</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5.講解與示範技能體適能檢測方法，引導學生思考這些要素與哪些運動向目的表現有關？例如100公尺短跑是展現瞬發力和速度。</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B016E" w:rsidRPr="00E501C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26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(1)背向滑步式。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969"/>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九</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8" w:type="pct"/>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2.每個項目分組徵選。</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Pr="00E16A9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540"/>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hint="eastAsia"/>
                <w:sz w:val="26"/>
                <w:szCs w:val="26"/>
              </w:rPr>
              <w:t>十</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(3)上挑式。</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B016E" w:rsidRPr="00CB5F49"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DF7EF5" w:rsidP="001B016E">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1B016E" w:rsidRPr="00582474" w:rsidRDefault="001B016E" w:rsidP="001B016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Default="001B016E" w:rsidP="001B016E">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1B016E" w:rsidRPr="00671000"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B016E"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B016E" w:rsidRPr="00D26E85"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B016E" w:rsidTr="00394EEB">
        <w:trPr>
          <w:trHeight w:val="1402"/>
        </w:trPr>
        <w:tc>
          <w:tcPr>
            <w:tcW w:w="364" w:type="pct"/>
            <w:vAlign w:val="center"/>
          </w:tcPr>
          <w:p w:rsidR="001B016E" w:rsidRDefault="001B016E" w:rsidP="001B016E">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B016E"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B016E" w:rsidRPr="00B879E2" w:rsidRDefault="001B016E" w:rsidP="001B016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1B016E" w:rsidRPr="003C63FE" w:rsidRDefault="001B016E" w:rsidP="001B016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B016E" w:rsidRPr="00DA4B6C" w:rsidRDefault="001B016E" w:rsidP="001B01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B016E" w:rsidRPr="00AE22BC"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1.個項目人員進行測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B016E" w:rsidRPr="00582474" w:rsidRDefault="001B016E" w:rsidP="001B016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B016E" w:rsidRDefault="001B016E" w:rsidP="001B016E">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B016E" w:rsidRPr="00DC0CD4" w:rsidRDefault="001B016E" w:rsidP="001B016E">
            <w:pPr>
              <w:spacing w:line="260" w:lineRule="exact"/>
              <w:rPr>
                <w:b/>
                <w:sz w:val="20"/>
                <w:szCs w:val="20"/>
              </w:rPr>
            </w:pPr>
            <w:r>
              <w:rPr>
                <w:rFonts w:ascii="標楷體" w:eastAsia="標楷體" w:hAnsi="標楷體" w:cs="新細明體" w:hint="eastAsia"/>
                <w:color w:val="000000"/>
                <w:sz w:val="26"/>
                <w:szCs w:val="20"/>
              </w:rPr>
              <w:t>2.個項目動作細節調整與解說。</w:t>
            </w:r>
          </w:p>
        </w:tc>
        <w:tc>
          <w:tcPr>
            <w:tcW w:w="811"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B016E" w:rsidRPr="00781EEA"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B016E" w:rsidRDefault="001B016E" w:rsidP="001B016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B016E" w:rsidRPr="00582474" w:rsidRDefault="001B016E" w:rsidP="001B016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56605">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十三</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1.個項目人員進行測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sz w:val="20"/>
                <w:szCs w:val="20"/>
              </w:rPr>
            </w:pPr>
            <w:r>
              <w:rPr>
                <w:rFonts w:ascii="標楷體" w:eastAsia="標楷體" w:hAnsi="標楷體" w:cs="新細明體" w:hint="eastAsia"/>
                <w:color w:val="000000"/>
                <w:sz w:val="26"/>
                <w:szCs w:val="20"/>
              </w:rPr>
              <w:t>2.個項目動作細節調整與解說。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DB4708">
        <w:trPr>
          <w:trHeight w:val="1402"/>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[段考週]</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3.展現攸關國內青少年肥胖比率偏高、體適能較低落的相關報導，引導學生思考與發表是哪些因素造成青少年體適能低或體重過重。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2.引導學生分組討論初一項體適能的重要性，再發表分享。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2.引導學生思考自己小學階段体是能檢測表現如何？對生活有何影響？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4.利用課文講解技能體適能分為六個要素：瞬發力、速度、協調性、敏捷性、平衡感、反應時間。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5.講解與示範技能體適能檢測方法，引導學生思考這些要素與哪些運動向目的表現有關？例如100公尺短跑是展現瞬發力和速度。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十五</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Pr="00DA4B6C"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Pr="00AE22BC"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1.個項目人員進行測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2.個項目動作細節調整與解說。</w:t>
            </w:r>
          </w:p>
        </w:tc>
        <w:tc>
          <w:tcPr>
            <w:tcW w:w="811"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Pr="00781EE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68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(2)單手前後運球。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(6)背後運球。</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(7)胯下運球。</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827"/>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十七</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5.相互動作賞析。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441F65">
        <w:trPr>
          <w:trHeight w:val="1526"/>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441F65" w:rsidRDefault="00441F65" w:rsidP="00441F6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441F65" w:rsidRPr="00582474" w:rsidRDefault="00441F65" w:rsidP="00441F6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65" w:type="pct"/>
            <w:gridSpan w:val="2"/>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582474" w:rsidRDefault="00441F65" w:rsidP="00441F65">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394EEB">
        <w:trPr>
          <w:trHeight w:val="1535"/>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sz w:val="26"/>
                <w:szCs w:val="26"/>
              </w:rPr>
              <w:lastRenderedPageBreak/>
              <w:t>十九</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樂樂棒球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樂樂棒球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樂樂棒球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1B016E">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w:t>
            </w:r>
          </w:p>
        </w:tc>
        <w:tc>
          <w:tcPr>
            <w:tcW w:w="663" w:type="pct"/>
            <w:vAlign w:val="center"/>
          </w:tcPr>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樂樂棒球</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441F65"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441F65" w:rsidRPr="00DF19F4" w:rsidRDefault="00441F65" w:rsidP="00441F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85" w:type="pct"/>
            <w:gridSpan w:val="4"/>
            <w:tcBorders>
              <w:left w:val="single" w:sz="4" w:space="0" w:color="auto"/>
            </w:tcBorders>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樂樂棒球</w:t>
            </w:r>
            <w:r>
              <w:rPr>
                <w:rFonts w:ascii="標楷體" w:eastAsia="標楷體" w:hAnsi="標楷體" w:cs="新細明體" w:hint="eastAsia"/>
                <w:color w:val="000000"/>
                <w:sz w:val="26"/>
                <w:szCs w:val="20"/>
              </w:rPr>
              <w:t>-場地講解。</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樂樂棒球</w:t>
            </w:r>
            <w:r>
              <w:rPr>
                <w:rFonts w:ascii="標楷體" w:eastAsia="標楷體" w:hAnsi="標楷體" w:cs="新細明體" w:hint="eastAsia"/>
                <w:color w:val="000000"/>
                <w:sz w:val="26"/>
                <w:szCs w:val="20"/>
              </w:rPr>
              <w:t>-規則講解。</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441F65" w:rsidRPr="00B22C9E"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441F65" w:rsidRPr="00CB5F49"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Default="00441F65" w:rsidP="00441F6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441F65" w:rsidRDefault="00441F65" w:rsidP="00441F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441F65" w:rsidRPr="00DC0CD4" w:rsidRDefault="00441F65" w:rsidP="00441F65">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441F65" w:rsidTr="00A66460">
        <w:trPr>
          <w:trHeight w:val="1119"/>
        </w:trPr>
        <w:tc>
          <w:tcPr>
            <w:tcW w:w="364" w:type="pct"/>
            <w:vAlign w:val="center"/>
          </w:tcPr>
          <w:p w:rsidR="00441F65" w:rsidRDefault="00441F65" w:rsidP="00441F65">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[段考週]</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441F65" w:rsidRPr="003A7E41" w:rsidRDefault="00441F65" w:rsidP="00441F6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441F65" w:rsidRPr="003C63FE" w:rsidRDefault="00441F65" w:rsidP="00441F65">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85" w:type="pct"/>
            <w:gridSpan w:val="4"/>
            <w:tcBorders>
              <w:left w:val="single" w:sz="4" w:space="0" w:color="auto"/>
            </w:tcBorders>
            <w:vAlign w:val="center"/>
          </w:tcPr>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3.展現攸關國內青少年肥胖比率偏高、體適能較低落的相關報導，引導學生思考與發表是哪些因素造成青少年體適能低或體重過重。</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2.引導學生分組討論初一項體適能的重要性，再發表分享。</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2.引導學生思考自己小學階段体是能檢測表現如何？對生活有何影響？</w:t>
            </w:r>
          </w:p>
          <w:p w:rsidR="00441F65" w:rsidRPr="00582474" w:rsidRDefault="00441F65" w:rsidP="00441F6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4.利用課文講解技能體適能分為六個要素：瞬發力、速度、協調性、敏捷性、平衡感、反應時間。</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5.講解與示範技能體適能檢測方法，引導學生思考這些要素與哪些運動向目的表現有關？例如100公尺短跑是展現瞬發力和速度。</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441F65"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441F65" w:rsidRPr="00E501CA" w:rsidRDefault="00441F65" w:rsidP="00441F6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441F65" w:rsidRPr="00582474" w:rsidRDefault="00441F65" w:rsidP="00441F6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6B777A">
        <w:rPr>
          <w:rFonts w:ascii="標楷體" w:eastAsia="標楷體" w:hAnsi="標楷體" w:hint="eastAsia"/>
          <w:b/>
          <w:sz w:val="30"/>
          <w:szCs w:val="30"/>
        </w:rPr>
        <w:t>111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hint="eastAsia"/>
                <w:sz w:val="28"/>
              </w:rPr>
              <w:t>領域</w:t>
            </w:r>
          </w:p>
          <w:p w:rsidR="001A3422" w:rsidRDefault="001A3422" w:rsidP="001A342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A3422" w:rsidRPr="00D4367A" w:rsidRDefault="001A3422" w:rsidP="001A3422">
            <w:pPr>
              <w:rPr>
                <w:rFonts w:ascii="標楷體" w:eastAsia="標楷體" w:hAnsi="標楷體"/>
                <w:strike/>
                <w:color w:val="FF0000"/>
                <w:sz w:val="28"/>
                <w:shd w:val="pct15" w:color="auto" w:fill="FFFFFF"/>
              </w:rPr>
            </w:pPr>
            <w:r>
              <w:rPr>
                <w:rFonts w:ascii="標楷體" w:eastAsia="標楷體" w:hAnsi="標楷體" w:hint="eastAsia"/>
                <w:color w:val="000000"/>
                <w:sz w:val="28"/>
              </w:rPr>
              <w:t>健體/體育</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p>
        </w:tc>
        <w:tc>
          <w:tcPr>
            <w:tcW w:w="5769" w:type="dxa"/>
            <w:vAlign w:val="center"/>
          </w:tcPr>
          <w:p w:rsidR="001A3422" w:rsidRPr="00DE11D7" w:rsidRDefault="00534EB1" w:rsidP="001A3422">
            <w:pPr>
              <w:rPr>
                <w:rFonts w:ascii="標楷體" w:eastAsia="標楷體" w:hAnsi="標楷體"/>
                <w:color w:val="000000" w:themeColor="text1"/>
                <w:sz w:val="28"/>
              </w:rPr>
            </w:pPr>
            <w:r>
              <w:rPr>
                <w:rFonts w:ascii="標楷體" w:eastAsia="標楷體" w:hAnsi="標楷體" w:hint="eastAsia"/>
                <w:color w:val="000000" w:themeColor="text1"/>
                <w:sz w:val="28"/>
              </w:rPr>
              <w:t>九</w:t>
            </w:r>
            <w:r w:rsidR="001A3422" w:rsidRPr="00DE11D7">
              <w:rPr>
                <w:rFonts w:ascii="標楷體" w:eastAsia="標楷體" w:hAnsi="標楷體" w:hint="eastAsia"/>
                <w:color w:val="000000" w:themeColor="text1"/>
                <w:sz w:val="28"/>
              </w:rPr>
              <w:t>年級</w:t>
            </w:r>
          </w:p>
        </w:tc>
      </w:tr>
      <w:tr w:rsidR="001A3422" w:rsidTr="00C576CF">
        <w:trPr>
          <w:trHeight w:val="680"/>
        </w:trPr>
        <w:tc>
          <w:tcPr>
            <w:tcW w:w="1375" w:type="dxa"/>
            <w:vAlign w:val="center"/>
          </w:tcPr>
          <w:p w:rsidR="001A3422" w:rsidRDefault="001A3422" w:rsidP="001A3422">
            <w:pPr>
              <w:jc w:val="center"/>
              <w:rPr>
                <w:rFonts w:ascii="標楷體" w:eastAsia="標楷體" w:hAnsi="標楷體"/>
                <w:sz w:val="28"/>
              </w:rPr>
            </w:pPr>
            <w:r>
              <w:rPr>
                <w:rFonts w:ascii="標楷體" w:eastAsia="標楷體" w:hAnsi="標楷體"/>
                <w:sz w:val="28"/>
              </w:rPr>
              <w:t>教師</w:t>
            </w:r>
          </w:p>
        </w:tc>
        <w:tc>
          <w:tcPr>
            <w:tcW w:w="5288" w:type="dxa"/>
            <w:vAlign w:val="center"/>
          </w:tcPr>
          <w:p w:rsidR="001A3422" w:rsidRPr="006F5AF6" w:rsidRDefault="001A3422" w:rsidP="001A3422">
            <w:pPr>
              <w:rPr>
                <w:rFonts w:ascii="標楷體" w:eastAsia="標楷體" w:hAnsi="標楷體"/>
                <w:color w:val="000000" w:themeColor="text1"/>
                <w:sz w:val="28"/>
              </w:rPr>
            </w:pPr>
            <w:r>
              <w:rPr>
                <w:rFonts w:ascii="標楷體" w:eastAsia="標楷體" w:hAnsi="標楷體" w:hint="eastAsia"/>
                <w:color w:val="000000" w:themeColor="text1"/>
                <w:sz w:val="28"/>
              </w:rPr>
              <w:t>彼陽司霖</w:t>
            </w:r>
          </w:p>
        </w:tc>
        <w:tc>
          <w:tcPr>
            <w:tcW w:w="2126" w:type="dxa"/>
            <w:vAlign w:val="center"/>
          </w:tcPr>
          <w:p w:rsidR="001A3422" w:rsidRPr="006F5AF6" w:rsidRDefault="001A3422" w:rsidP="001A342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A3422" w:rsidRPr="00DE11D7" w:rsidRDefault="001A3422" w:rsidP="001A3422">
            <w:pPr>
              <w:rPr>
                <w:rFonts w:ascii="標楷體" w:eastAsia="標楷體" w:hAnsi="標楷體"/>
                <w:color w:val="000000" w:themeColor="text1"/>
                <w:sz w:val="28"/>
              </w:rPr>
            </w:pPr>
            <w:r w:rsidRPr="00F3732C">
              <w:rPr>
                <w:rFonts w:ascii="標楷體" w:eastAsia="標楷體" w:hAnsi="標楷體" w:hint="eastAsia"/>
                <w:color w:val="000000"/>
                <w:sz w:val="28"/>
              </w:rPr>
              <w:t>每週（</w:t>
            </w:r>
            <w:r>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40"/>
        <w:gridCol w:w="3801"/>
        <w:gridCol w:w="2359"/>
        <w:gridCol w:w="2990"/>
      </w:tblGrid>
      <w:tr w:rsidR="00C576CF" w:rsidTr="00394EEB">
        <w:trPr>
          <w:trHeight w:val="1648"/>
        </w:trPr>
        <w:tc>
          <w:tcPr>
            <w:tcW w:w="5000" w:type="pct"/>
            <w:gridSpan w:val="7"/>
          </w:tcPr>
          <w:p w:rsidR="00C576CF" w:rsidRDefault="00C576CF" w:rsidP="00394EE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及講解排球接球球之動作技巧要領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及講解排球攻擊與防守策略，並在競賽中實作</w:t>
            </w:r>
            <w:r w:rsidRPr="00A64628">
              <w:rPr>
                <w:rFonts w:ascii="標楷體" w:eastAsia="標楷體" w:hAnsi="標楷體" w:hint="eastAsia"/>
                <w:sz w:val="26"/>
                <w:szCs w:val="26"/>
              </w:rPr>
              <w:t>。</w:t>
            </w:r>
          </w:p>
          <w:p w:rsidR="008D75B5" w:rsidRPr="001F20F7" w:rsidRDefault="00C201E8" w:rsidP="008D75B5">
            <w:pPr>
              <w:rPr>
                <w:rFonts w:ascii="標楷體" w:eastAsia="標楷體" w:hAnsi="標楷體"/>
                <w:sz w:val="26"/>
                <w:szCs w:val="26"/>
              </w:rPr>
            </w:pPr>
            <w:r>
              <w:rPr>
                <w:rFonts w:ascii="標楷體" w:eastAsia="標楷體" w:hAnsi="標楷體" w:hint="eastAsia"/>
                <w:sz w:val="26"/>
                <w:szCs w:val="26"/>
              </w:rPr>
              <w:t>6</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及講解巧固球規則</w:t>
            </w:r>
            <w:r w:rsidR="008D75B5" w:rsidRPr="00A64628">
              <w:rPr>
                <w:rFonts w:ascii="標楷體" w:eastAsia="標楷體" w:hAnsi="標楷體" w:hint="eastAsia"/>
                <w:sz w:val="26"/>
                <w:szCs w:val="26"/>
              </w:rPr>
              <w:t>及場地。</w:t>
            </w:r>
          </w:p>
          <w:p w:rsidR="008D75B5" w:rsidRDefault="00C201E8" w:rsidP="008D75B5">
            <w:pPr>
              <w:rPr>
                <w:rFonts w:ascii="標楷體" w:eastAsia="標楷體" w:hAnsi="標楷體"/>
                <w:sz w:val="26"/>
                <w:szCs w:val="26"/>
              </w:rPr>
            </w:pPr>
            <w:r>
              <w:rPr>
                <w:rFonts w:ascii="標楷體" w:eastAsia="標楷體" w:hAnsi="標楷體" w:hint="eastAsia"/>
                <w:sz w:val="26"/>
                <w:szCs w:val="26"/>
              </w:rPr>
              <w:t>7</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及講解巧固球攻擊之動作技巧要領</w:t>
            </w:r>
            <w:r w:rsidR="008D75B5" w:rsidRPr="00F226B5">
              <w:rPr>
                <w:rFonts w:ascii="標楷體" w:eastAsia="標楷體" w:hAnsi="標楷體" w:hint="eastAsia"/>
                <w:sz w:val="26"/>
                <w:szCs w:val="26"/>
              </w:rPr>
              <w:t>。</w:t>
            </w:r>
          </w:p>
          <w:p w:rsidR="008D75B5" w:rsidRPr="00F226B5" w:rsidRDefault="00C201E8" w:rsidP="008D75B5">
            <w:pPr>
              <w:rPr>
                <w:rFonts w:ascii="標楷體" w:eastAsia="標楷體" w:hAnsi="標楷體"/>
                <w:sz w:val="26"/>
                <w:szCs w:val="26"/>
              </w:rPr>
            </w:pPr>
            <w:r>
              <w:rPr>
                <w:rFonts w:ascii="標楷體" w:eastAsia="標楷體" w:hAnsi="標楷體" w:hint="eastAsia"/>
                <w:sz w:val="26"/>
                <w:szCs w:val="26"/>
              </w:rPr>
              <w:t>8</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及講解巧固球防守之動作技巧要領</w:t>
            </w:r>
            <w:r w:rsidR="008D75B5" w:rsidRPr="00F226B5">
              <w:rPr>
                <w:rFonts w:ascii="標楷體" w:eastAsia="標楷體" w:hAnsi="標楷體" w:hint="eastAsia"/>
                <w:sz w:val="26"/>
                <w:szCs w:val="26"/>
              </w:rPr>
              <w:t>。</w:t>
            </w:r>
          </w:p>
          <w:p w:rsidR="008D75B5" w:rsidRPr="00265180" w:rsidRDefault="00C201E8"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9</w:t>
            </w:r>
            <w:r w:rsidR="008D75B5">
              <w:rPr>
                <w:rFonts w:ascii="標楷體" w:eastAsia="標楷體" w:hAnsi="標楷體" w:hint="eastAsia"/>
                <w:sz w:val="26"/>
                <w:szCs w:val="26"/>
              </w:rPr>
              <w:t>.</w:t>
            </w:r>
            <w:r w:rsidR="008D75B5" w:rsidRPr="00A64628">
              <w:rPr>
                <w:rFonts w:ascii="標楷體" w:eastAsia="標楷體" w:hAnsi="標楷體" w:hint="eastAsia"/>
                <w:sz w:val="26"/>
                <w:szCs w:val="26"/>
              </w:rPr>
              <w:t>介紹</w:t>
            </w:r>
            <w:r w:rsidR="008D75B5">
              <w:rPr>
                <w:rFonts w:ascii="標楷體" w:eastAsia="標楷體" w:hAnsi="標楷體" w:hint="eastAsia"/>
                <w:sz w:val="26"/>
                <w:szCs w:val="26"/>
              </w:rPr>
              <w:t>及講解巧固球半場5人制之攻擊與防守策略，並在競賽中實作</w:t>
            </w:r>
            <w:r w:rsidR="008D75B5"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0</w:t>
            </w:r>
            <w:r>
              <w:rPr>
                <w:rFonts w:ascii="標楷體" w:eastAsia="標楷體" w:hAnsi="標楷體" w:hint="eastAsia"/>
                <w:sz w:val="26"/>
                <w:szCs w:val="26"/>
              </w:rPr>
              <w:t>.</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w:t>
            </w:r>
            <w:r w:rsidR="00DF1E3D">
              <w:rPr>
                <w:rFonts w:ascii="標楷體" w:eastAsia="標楷體" w:hAnsi="標楷體" w:hint="eastAsia"/>
                <w:sz w:val="26"/>
                <w:szCs w:val="26"/>
              </w:rPr>
              <w:t>7</w:t>
            </w:r>
            <w:r>
              <w:rPr>
                <w:rFonts w:ascii="標楷體" w:eastAsia="標楷體" w:hAnsi="標楷體" w:hint="eastAsia"/>
                <w:sz w:val="26"/>
                <w:szCs w:val="26"/>
              </w:rPr>
              <w:t>人制之攻擊與防守策略，並在競賽中實作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1</w:t>
            </w:r>
            <w:r>
              <w:rPr>
                <w:rFonts w:ascii="標楷體" w:eastAsia="標楷體" w:hAnsi="標楷體" w:hint="eastAsia"/>
                <w:sz w:val="26"/>
                <w:szCs w:val="26"/>
              </w:rPr>
              <w:t>.</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2</w:t>
            </w:r>
            <w:r>
              <w:rPr>
                <w:rFonts w:ascii="標楷體" w:eastAsia="標楷體" w:hAnsi="標楷體" w:hint="eastAsia"/>
                <w:sz w:val="26"/>
                <w:szCs w:val="26"/>
              </w:rPr>
              <w:t>.</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3</w:t>
            </w:r>
            <w:r>
              <w:rPr>
                <w:rFonts w:ascii="標楷體" w:eastAsia="標楷體" w:hAnsi="標楷體" w:hint="eastAsia"/>
                <w:sz w:val="26"/>
                <w:szCs w:val="26"/>
              </w:rPr>
              <w:t>.</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4</w:t>
            </w:r>
            <w:r>
              <w:rPr>
                <w:rFonts w:ascii="標楷體" w:eastAsia="標楷體" w:hAnsi="標楷體" w:hint="eastAsia"/>
                <w:sz w:val="26"/>
                <w:szCs w:val="26"/>
              </w:rPr>
              <w:t>.</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5</w:t>
            </w:r>
            <w:r>
              <w:rPr>
                <w:rFonts w:ascii="標楷體" w:eastAsia="標楷體" w:hAnsi="標楷體" w:hint="eastAsia"/>
                <w:sz w:val="26"/>
                <w:szCs w:val="26"/>
              </w:rPr>
              <w:t>.</w:t>
            </w:r>
            <w:r w:rsidRPr="00F226B5">
              <w:rPr>
                <w:rFonts w:ascii="標楷體" w:eastAsia="標楷體" w:hAnsi="標楷體" w:hint="eastAsia"/>
                <w:sz w:val="26"/>
                <w:szCs w:val="26"/>
              </w:rPr>
              <w:t>了解如何避免運動傷害。</w:t>
            </w:r>
          </w:p>
          <w:p w:rsidR="008D75B5" w:rsidRPr="008D75B5" w:rsidRDefault="008D75B5" w:rsidP="00394EEB">
            <w:pPr>
              <w:rPr>
                <w:rFonts w:ascii="標楷體" w:eastAsia="標楷體" w:hAnsi="標楷體"/>
                <w:sz w:val="26"/>
                <w:szCs w:val="26"/>
              </w:rPr>
            </w:pPr>
            <w:r>
              <w:rPr>
                <w:rFonts w:ascii="標楷體" w:eastAsia="標楷體" w:hAnsi="標楷體" w:hint="eastAsia"/>
                <w:sz w:val="26"/>
                <w:szCs w:val="26"/>
              </w:rPr>
              <w:t>1</w:t>
            </w:r>
            <w:r w:rsidR="00C201E8">
              <w:rPr>
                <w:rFonts w:ascii="標楷體" w:eastAsia="標楷體" w:hAnsi="標楷體" w:hint="eastAsia"/>
                <w:sz w:val="26"/>
                <w:szCs w:val="26"/>
              </w:rPr>
              <w:t>6</w:t>
            </w:r>
            <w:r>
              <w:rPr>
                <w:rFonts w:ascii="標楷體" w:eastAsia="標楷體" w:hAnsi="標楷體" w:hint="eastAsia"/>
                <w:sz w:val="26"/>
                <w:szCs w:val="26"/>
              </w:rPr>
              <w:t>.了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394EE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2"/>
            <w:vMerge w:val="restart"/>
            <w:tcBorders>
              <w:left w:val="single" w:sz="4" w:space="0" w:color="auto"/>
            </w:tcBorders>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394EE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94EEB">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394EE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1355" w:type="pct"/>
            <w:gridSpan w:val="2"/>
            <w:vMerge/>
            <w:tcBorders>
              <w:left w:val="single" w:sz="4" w:space="0" w:color="auto"/>
            </w:tcBorders>
            <w:shd w:val="clear" w:color="auto" w:fill="F3F3F3"/>
            <w:vAlign w:val="center"/>
          </w:tcPr>
          <w:p w:rsidR="00A66460" w:rsidRPr="00A833B3" w:rsidRDefault="00A66460" w:rsidP="00394EE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394EE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394EEB">
            <w:pPr>
              <w:jc w:val="center"/>
              <w:rPr>
                <w:rFonts w:ascii="標楷體" w:eastAsia="標楷體" w:hAnsi="標楷體"/>
                <w:color w:val="FF0000"/>
                <w:sz w:val="26"/>
                <w:szCs w:val="26"/>
              </w:rPr>
            </w:pPr>
          </w:p>
        </w:tc>
      </w:tr>
      <w:tr w:rsidR="003C63FE" w:rsidTr="00A66460">
        <w:trPr>
          <w:trHeight w:val="182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一</w:t>
            </w:r>
          </w:p>
        </w:tc>
        <w:tc>
          <w:tcPr>
            <w:tcW w:w="663" w:type="pct"/>
            <w:vAlign w:val="center"/>
          </w:tcPr>
          <w:p w:rsidR="003C63FE" w:rsidRDefault="003C63FE" w:rsidP="003C63FE">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預備週</w:t>
            </w:r>
          </w:p>
        </w:tc>
        <w:tc>
          <w:tcPr>
            <w:tcW w:w="779" w:type="pct"/>
            <w:tcBorders>
              <w:right w:val="single" w:sz="4" w:space="0" w:color="auto"/>
            </w:tcBorders>
            <w:vAlign w:val="center"/>
          </w:tcPr>
          <w:p w:rsidR="00D1446A" w:rsidRPr="003C63FE" w:rsidRDefault="00D1446A" w:rsidP="00D1446A">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D1446A" w:rsidP="00EF61B9">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2"/>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A66460">
        <w:trPr>
          <w:trHeight w:val="168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3C63FE" w:rsidRPr="00582474" w:rsidRDefault="003C63FE" w:rsidP="003C63FE">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2.肌耐力-講解及訓練實作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Pr="00482F49"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80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3C63FE" w:rsidRPr="00482F49"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2.肌耐力-講解及訓練實作</w:t>
            </w:r>
            <w:r w:rsidRPr="00582474">
              <w:rPr>
                <w:rFonts w:ascii="標楷體" w:eastAsia="標楷體" w:hAnsi="標楷體" w:cs="新細明體" w:hint="eastAsia"/>
                <w:color w:val="000000"/>
                <w:sz w:val="26"/>
                <w:szCs w:val="20"/>
              </w:rPr>
              <w:t>。</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6B777A" w:rsidRPr="00482F49" w:rsidRDefault="006B777A" w:rsidP="003C63FE">
            <w:pPr>
              <w:spacing w:line="260" w:lineRule="exact"/>
              <w:rPr>
                <w:rFonts w:eastAsiaTheme="minorEastAsia"/>
                <w:sz w:val="20"/>
                <w:szCs w:val="20"/>
              </w:rPr>
            </w:pPr>
            <w:r w:rsidRPr="006B777A">
              <w:rPr>
                <w:rFonts w:ascii="標楷體" w:eastAsia="標楷體" w:hAnsi="標楷體" w:cs="新細明體" w:hint="eastAsia"/>
                <w:b/>
                <w:color w:val="000000"/>
                <w:sz w:val="26"/>
                <w:szCs w:val="20"/>
              </w:rPr>
              <w:t>三、測量身高體重</w:t>
            </w:r>
          </w:p>
        </w:tc>
        <w:tc>
          <w:tcPr>
            <w:tcW w:w="811"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3C63FE" w:rsidRPr="00582474" w:rsidRDefault="003C63FE" w:rsidP="003C63FE">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3C63FE" w:rsidRPr="00781EE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37"/>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sidR="00E17E27">
              <w:rPr>
                <w:rFonts w:ascii="標楷體" w:eastAsia="標楷體" w:hAnsi="標楷體" w:cs="新細明體" w:hint="eastAsia"/>
                <w:color w:val="000000"/>
                <w:sz w:val="26"/>
                <w:szCs w:val="20"/>
              </w:rPr>
              <w:t>接球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558"/>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C63FE" w:rsidRPr="00CB5F49" w:rsidRDefault="005F2483"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3C63FE">
              <w:rPr>
                <w:rFonts w:ascii="標楷體" w:eastAsia="標楷體" w:hAnsi="標楷體" w:cs="新細明體" w:hint="eastAsia"/>
                <w:color w:val="000000"/>
                <w:sz w:val="26"/>
                <w:szCs w:val="20"/>
              </w:rPr>
              <w:t>排球-</w:t>
            </w:r>
            <w:r>
              <w:rPr>
                <w:rFonts w:ascii="標楷體" w:eastAsia="標楷體" w:hAnsi="標楷體" w:cs="新細明體" w:hint="eastAsia"/>
                <w:color w:val="000000"/>
                <w:sz w:val="26"/>
                <w:szCs w:val="20"/>
              </w:rPr>
              <w:t>發球</w:t>
            </w:r>
            <w:r w:rsidR="003C63FE">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260"/>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3C63FE" w:rsidRPr="00EC55CD"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場地講解。</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規則講解。</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排球-</w:t>
            </w:r>
            <w:r w:rsidR="00390D6F">
              <w:rPr>
                <w:rFonts w:ascii="標楷體" w:eastAsia="標楷體" w:hAnsi="標楷體" w:cs="新細明體" w:hint="eastAsia"/>
                <w:color w:val="000000"/>
                <w:sz w:val="26"/>
                <w:szCs w:val="20"/>
              </w:rPr>
              <w:t>比賽</w:t>
            </w:r>
            <w:r>
              <w:rPr>
                <w:rFonts w:ascii="標楷體" w:eastAsia="標楷體" w:hAnsi="標楷體" w:cs="新細明體" w:hint="eastAsia"/>
                <w:color w:val="000000"/>
                <w:sz w:val="26"/>
                <w:szCs w:val="20"/>
              </w:rPr>
              <w:t>對打方式講解。</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C63FE" w:rsidRPr="00CB5F49"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Default="003C63FE" w:rsidP="003C63FE">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C63FE"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C63FE" w:rsidRPr="00DC0CD4" w:rsidRDefault="003C63FE" w:rsidP="003C63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C63FE" w:rsidTr="003C63FE">
        <w:trPr>
          <w:trHeight w:val="1969"/>
        </w:trPr>
        <w:tc>
          <w:tcPr>
            <w:tcW w:w="364" w:type="pct"/>
            <w:vAlign w:val="center"/>
          </w:tcPr>
          <w:p w:rsidR="003C63FE" w:rsidRDefault="003C63FE" w:rsidP="003C63FE">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[段考週]</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C63FE" w:rsidRDefault="003C63FE" w:rsidP="003C63FE">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C63FE" w:rsidRPr="00582474" w:rsidRDefault="003C63FE" w:rsidP="003C63FE">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C63FE" w:rsidRPr="003C63FE" w:rsidRDefault="003C63FE" w:rsidP="003C63FE">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lastRenderedPageBreak/>
              <w:t>具備利他及合群 的知能與態度，並 在體育活動和健 康生活中培育相 互合作及與人和 諧互動的素養。</w:t>
            </w:r>
          </w:p>
        </w:tc>
        <w:tc>
          <w:tcPr>
            <w:tcW w:w="1355" w:type="pct"/>
            <w:gridSpan w:val="2"/>
            <w:tcBorders>
              <w:left w:val="single" w:sz="4" w:space="0" w:color="auto"/>
            </w:tcBorders>
            <w:vAlign w:val="center"/>
          </w:tcPr>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3.展現攸關國內青少年肥胖比率偏高、體適能較低落的相關報導，引導學生思考與發表是哪些因素造成青少年體適能低或體重過重。</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2.引導學生分組討論初一項體適能的重要性，再發表分享。</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2.引導學生思考自己小學階段体是能檢測表現如何？對生活有何影響？</w:t>
            </w:r>
          </w:p>
          <w:p w:rsidR="003C63FE" w:rsidRPr="00582474" w:rsidRDefault="003C63FE" w:rsidP="003C63FE">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4.利用課文講解技能體適能分為六個要素：瞬發力、速度、協調性、敏捷性、平衡感、反應時間。</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5.講解與示範技能體適能檢測方法，引導學生思考這些要素與哪些運動向目的表現有關？例如100公尺短跑是展現瞬發力和速度。</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C63FE"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C63FE" w:rsidRPr="00E501CA" w:rsidRDefault="003C63FE" w:rsidP="003C63FE">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C63FE" w:rsidRPr="00582474" w:rsidRDefault="003C63FE" w:rsidP="003C63FE">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81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P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r>
              <w:rPr>
                <w:rFonts w:ascii="標楷體" w:eastAsia="標楷體" w:hAnsi="標楷體" w:cs="新細明體"/>
                <w:color w:val="000000"/>
                <w:sz w:val="26"/>
                <w:szCs w:val="20"/>
              </w:rPr>
              <w:br/>
            </w: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巧固球-防守/走位方式講解。</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40"/>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巧固球分組競賽活動，半場5人制。</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390D6F" w:rsidRPr="00EC55CD"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巧固球分組競賽活動，全場7人制。</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402"/>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C63FE">
        <w:trPr>
          <w:trHeight w:val="15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55" w:type="pct"/>
            <w:gridSpan w:val="2"/>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A66460">
        <w:trPr>
          <w:trHeight w:val="1529"/>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390D6F" w:rsidRDefault="00390D6F" w:rsidP="00390D6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390D6F" w:rsidRDefault="00390D6F" w:rsidP="00390D6F">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07" w:type="pct"/>
            <w:tcBorders>
              <w:left w:val="single" w:sz="4" w:space="0" w:color="auto"/>
            </w:tcBorders>
            <w:vAlign w:val="center"/>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3.展現攸關國內青少年肥胖比率偏高、體適能較低落的相關報導，引導學生思考與發表是哪些因素造成青少年體適能低或體重過重。</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2.引導學生分組討論初一項體適能的重要性，再發表分享。</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2.引導學生思考自己小學階段体是能檢測表現如何？對生活有何影響？</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4.利用課文講解技能體適能分為六個要素：瞬發力、速度、協調性、敏捷性、平衡感、反應時間。</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5.講解與示範技能體適能檢測方法，引導學生思考這些要素與哪些運動向目的表現有關？例如100公尺短跑是展現瞬發力和速度。</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390D6F" w:rsidRPr="00E501CA"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34"/>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五人制棒球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w:t>
            </w:r>
            <w:r w:rsidRPr="003C63FE">
              <w:rPr>
                <w:rFonts w:ascii="標楷體" w:eastAsia="標楷體" w:hAnsi="標楷體" w:cs="新細明體"/>
                <w:bCs/>
                <w:color w:val="000000"/>
                <w:sz w:val="26"/>
                <w:szCs w:val="20"/>
              </w:rPr>
              <w:lastRenderedPageBreak/>
              <w:t>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685"/>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五人制棒球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390D6F" w:rsidTr="00394EEB">
        <w:trPr>
          <w:trHeight w:val="1827"/>
        </w:trPr>
        <w:tc>
          <w:tcPr>
            <w:tcW w:w="364" w:type="pct"/>
            <w:vAlign w:val="center"/>
          </w:tcPr>
          <w:p w:rsidR="00390D6F" w:rsidRDefault="00390D6F" w:rsidP="00390D6F">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五人制棒球</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390D6F"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390D6F" w:rsidRPr="00DF19F4" w:rsidRDefault="00390D6F" w:rsidP="00390D6F">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2"/>
            <w:tcBorders>
              <w:right w:val="single" w:sz="4" w:space="0" w:color="auto"/>
            </w:tcBorders>
            <w:vAlign w:val="center"/>
          </w:tcPr>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健體-J-A2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健體-J-B1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健體-J-C2 </w:t>
            </w:r>
          </w:p>
          <w:p w:rsidR="00390D6F" w:rsidRPr="003C63FE" w:rsidRDefault="00390D6F" w:rsidP="00390D6F">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p>
        </w:tc>
        <w:tc>
          <w:tcPr>
            <w:tcW w:w="1307" w:type="pct"/>
            <w:tcBorders>
              <w:left w:val="single" w:sz="4" w:space="0" w:color="auto"/>
            </w:tcBorders>
          </w:tcPr>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-場地講解。</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五人制棒球</w:t>
            </w:r>
            <w:r>
              <w:rPr>
                <w:rFonts w:ascii="標楷體" w:eastAsia="標楷體" w:hAnsi="標楷體" w:cs="新細明體" w:hint="eastAsia"/>
                <w:color w:val="000000"/>
                <w:sz w:val="26"/>
                <w:szCs w:val="20"/>
              </w:rPr>
              <w:t>-規則講解。</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390D6F" w:rsidRPr="00B22C9E"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(1)守備位置策略探討。</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390D6F" w:rsidRPr="00CB5F49"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390D6F" w:rsidRPr="00582474" w:rsidRDefault="00390D6F" w:rsidP="00390D6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390D6F" w:rsidRDefault="00390D6F" w:rsidP="00390D6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390D6F"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390D6F" w:rsidRPr="00DC0CD4" w:rsidRDefault="00390D6F" w:rsidP="00390D6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390D6F" w:rsidRDefault="00390D6F" w:rsidP="00390D6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390D6F" w:rsidRPr="00582474" w:rsidRDefault="00390D6F" w:rsidP="00390D6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7771A2" w:rsidTr="007771A2">
        <w:trPr>
          <w:trHeight w:val="1526"/>
        </w:trPr>
        <w:tc>
          <w:tcPr>
            <w:tcW w:w="364" w:type="pct"/>
            <w:vAlign w:val="center"/>
          </w:tcPr>
          <w:p w:rsidR="007771A2" w:rsidRDefault="007771A2" w:rsidP="00390D6F">
            <w:pPr>
              <w:jc w:val="center"/>
              <w:rPr>
                <w:rFonts w:ascii="標楷體" w:eastAsia="標楷體" w:hAnsi="標楷體"/>
                <w:sz w:val="26"/>
                <w:szCs w:val="26"/>
              </w:rPr>
            </w:pPr>
            <w:r>
              <w:rPr>
                <w:rFonts w:ascii="標楷體" w:eastAsia="標楷體" w:hAnsi="標楷體"/>
                <w:sz w:val="26"/>
                <w:szCs w:val="26"/>
              </w:rPr>
              <w:t>十八</w:t>
            </w:r>
          </w:p>
        </w:tc>
        <w:tc>
          <w:tcPr>
            <w:tcW w:w="4636" w:type="pct"/>
            <w:gridSpan w:val="6"/>
            <w:vAlign w:val="center"/>
          </w:tcPr>
          <w:p w:rsidR="007771A2" w:rsidRPr="00582474" w:rsidRDefault="007771A2" w:rsidP="007771A2">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畢業典禮</w:t>
            </w:r>
            <w:bookmarkStart w:id="0" w:name="_GoBack"/>
            <w:bookmarkEnd w:id="0"/>
          </w:p>
        </w:tc>
      </w:tr>
    </w:tbl>
    <w:p w:rsidR="00C576CF" w:rsidRPr="002A5D40" w:rsidRDefault="00C576CF" w:rsidP="00C576CF">
      <w:pPr>
        <w:rPr>
          <w:rFonts w:ascii="標楷體" w:eastAsia="標楷體" w:hAnsi="標楷體"/>
          <w:sz w:val="28"/>
          <w:szCs w:val="28"/>
        </w:rPr>
      </w:pPr>
      <w:r w:rsidRPr="002A5D40">
        <w:rPr>
          <w:rFonts w:ascii="標楷體" w:eastAsia="標楷體" w:hAnsi="標楷體" w:hint="eastAsia"/>
          <w:sz w:val="28"/>
          <w:szCs w:val="28"/>
        </w:rPr>
        <w:t>註:</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計畫可依實際教學進度填列，週次得合併填列。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4B79" w:rsidRDefault="00B04B79" w:rsidP="001E09F9">
      <w:r>
        <w:separator/>
      </w:r>
    </w:p>
  </w:endnote>
  <w:endnote w:type="continuationSeparator" w:id="0">
    <w:p w:rsidR="00B04B79" w:rsidRDefault="00B04B7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4B79" w:rsidRDefault="00B04B79" w:rsidP="001E09F9">
      <w:r>
        <w:separator/>
      </w:r>
    </w:p>
  </w:footnote>
  <w:footnote w:type="continuationSeparator" w:id="0">
    <w:p w:rsidR="00B04B79" w:rsidRDefault="00B04B79"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016E" w:rsidRPr="002B1165" w:rsidRDefault="001B016E">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1B016E" w:rsidRDefault="001B01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C2509"/>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A3422"/>
    <w:rsid w:val="001B016E"/>
    <w:rsid w:val="001B6014"/>
    <w:rsid w:val="001C7F16"/>
    <w:rsid w:val="001E09F9"/>
    <w:rsid w:val="001F390E"/>
    <w:rsid w:val="001F78B1"/>
    <w:rsid w:val="0021292F"/>
    <w:rsid w:val="00212A52"/>
    <w:rsid w:val="002133AB"/>
    <w:rsid w:val="002201F5"/>
    <w:rsid w:val="0026307C"/>
    <w:rsid w:val="00263AA3"/>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0F15"/>
    <w:rsid w:val="002E4FC6"/>
    <w:rsid w:val="002E6C2E"/>
    <w:rsid w:val="00301FFE"/>
    <w:rsid w:val="00302F95"/>
    <w:rsid w:val="00306883"/>
    <w:rsid w:val="00310674"/>
    <w:rsid w:val="0035113D"/>
    <w:rsid w:val="003528CC"/>
    <w:rsid w:val="00353873"/>
    <w:rsid w:val="003542DC"/>
    <w:rsid w:val="00355D54"/>
    <w:rsid w:val="0035609C"/>
    <w:rsid w:val="003563DE"/>
    <w:rsid w:val="00375C59"/>
    <w:rsid w:val="0038261A"/>
    <w:rsid w:val="00387EA3"/>
    <w:rsid w:val="00390D6F"/>
    <w:rsid w:val="00394EEB"/>
    <w:rsid w:val="003956BA"/>
    <w:rsid w:val="003A1011"/>
    <w:rsid w:val="003A62D3"/>
    <w:rsid w:val="003B761D"/>
    <w:rsid w:val="003C0F32"/>
    <w:rsid w:val="003C63FE"/>
    <w:rsid w:val="003E58CE"/>
    <w:rsid w:val="003E6127"/>
    <w:rsid w:val="003F2548"/>
    <w:rsid w:val="004002D9"/>
    <w:rsid w:val="0042601A"/>
    <w:rsid w:val="00430520"/>
    <w:rsid w:val="00441F65"/>
    <w:rsid w:val="004436C6"/>
    <w:rsid w:val="004532CD"/>
    <w:rsid w:val="0046070B"/>
    <w:rsid w:val="00462888"/>
    <w:rsid w:val="00464E51"/>
    <w:rsid w:val="00465DD8"/>
    <w:rsid w:val="00465E71"/>
    <w:rsid w:val="00465F09"/>
    <w:rsid w:val="004712CD"/>
    <w:rsid w:val="00472E1A"/>
    <w:rsid w:val="00475D4B"/>
    <w:rsid w:val="004874E9"/>
    <w:rsid w:val="004A5F0B"/>
    <w:rsid w:val="004B2F72"/>
    <w:rsid w:val="004B6054"/>
    <w:rsid w:val="004C309D"/>
    <w:rsid w:val="004C64C5"/>
    <w:rsid w:val="004E2037"/>
    <w:rsid w:val="004E294C"/>
    <w:rsid w:val="004F30B5"/>
    <w:rsid w:val="005207C8"/>
    <w:rsid w:val="00525F2A"/>
    <w:rsid w:val="00526E16"/>
    <w:rsid w:val="005279C8"/>
    <w:rsid w:val="00534EB1"/>
    <w:rsid w:val="00541956"/>
    <w:rsid w:val="00543CDD"/>
    <w:rsid w:val="00567AD2"/>
    <w:rsid w:val="005854EE"/>
    <w:rsid w:val="005A3447"/>
    <w:rsid w:val="005A5B68"/>
    <w:rsid w:val="005A7DC5"/>
    <w:rsid w:val="005B0218"/>
    <w:rsid w:val="005C6DD4"/>
    <w:rsid w:val="005F2483"/>
    <w:rsid w:val="005F3BBD"/>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77A"/>
    <w:rsid w:val="006B7BF8"/>
    <w:rsid w:val="006C57EA"/>
    <w:rsid w:val="006C6ABE"/>
    <w:rsid w:val="006F5AF6"/>
    <w:rsid w:val="006F602C"/>
    <w:rsid w:val="006F62F0"/>
    <w:rsid w:val="006F6738"/>
    <w:rsid w:val="0071772C"/>
    <w:rsid w:val="00737565"/>
    <w:rsid w:val="00743D41"/>
    <w:rsid w:val="00745A75"/>
    <w:rsid w:val="007506E2"/>
    <w:rsid w:val="007539EF"/>
    <w:rsid w:val="00754209"/>
    <w:rsid w:val="007706DD"/>
    <w:rsid w:val="007722B9"/>
    <w:rsid w:val="0077364E"/>
    <w:rsid w:val="00774392"/>
    <w:rsid w:val="007771A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346F1"/>
    <w:rsid w:val="0087419E"/>
    <w:rsid w:val="00877B86"/>
    <w:rsid w:val="008867DC"/>
    <w:rsid w:val="008970C0"/>
    <w:rsid w:val="008A1E57"/>
    <w:rsid w:val="008A6A78"/>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04B79"/>
    <w:rsid w:val="00B25D2A"/>
    <w:rsid w:val="00B33D93"/>
    <w:rsid w:val="00B5082C"/>
    <w:rsid w:val="00B558E7"/>
    <w:rsid w:val="00B61C14"/>
    <w:rsid w:val="00B632C0"/>
    <w:rsid w:val="00B63E0E"/>
    <w:rsid w:val="00B6411C"/>
    <w:rsid w:val="00B70CDE"/>
    <w:rsid w:val="00B721A6"/>
    <w:rsid w:val="00B72A3F"/>
    <w:rsid w:val="00B72A6D"/>
    <w:rsid w:val="00B739E3"/>
    <w:rsid w:val="00B76925"/>
    <w:rsid w:val="00B823EA"/>
    <w:rsid w:val="00BB1FAA"/>
    <w:rsid w:val="00BC322A"/>
    <w:rsid w:val="00BD7560"/>
    <w:rsid w:val="00BE4E64"/>
    <w:rsid w:val="00BF2742"/>
    <w:rsid w:val="00BF319C"/>
    <w:rsid w:val="00C050B2"/>
    <w:rsid w:val="00C12A43"/>
    <w:rsid w:val="00C158EB"/>
    <w:rsid w:val="00C17794"/>
    <w:rsid w:val="00C201E8"/>
    <w:rsid w:val="00C205B2"/>
    <w:rsid w:val="00C23B9C"/>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1446A"/>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D38E1"/>
    <w:rsid w:val="00DE11D7"/>
    <w:rsid w:val="00DE765C"/>
    <w:rsid w:val="00DF1E3D"/>
    <w:rsid w:val="00DF7EF5"/>
    <w:rsid w:val="00E0428B"/>
    <w:rsid w:val="00E17E27"/>
    <w:rsid w:val="00E422F9"/>
    <w:rsid w:val="00E51C64"/>
    <w:rsid w:val="00E5508F"/>
    <w:rsid w:val="00E66134"/>
    <w:rsid w:val="00E671A4"/>
    <w:rsid w:val="00E73E30"/>
    <w:rsid w:val="00E95048"/>
    <w:rsid w:val="00EA04D5"/>
    <w:rsid w:val="00EA37ED"/>
    <w:rsid w:val="00EA3FCA"/>
    <w:rsid w:val="00EA7035"/>
    <w:rsid w:val="00EE064C"/>
    <w:rsid w:val="00EF61B9"/>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0562B"/>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1612-C052-4D58-A206-627899D7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聖家 黃</cp:lastModifiedBy>
  <cp:revision>3</cp:revision>
  <cp:lastPrinted>2019-03-26T07:40:00Z</cp:lastPrinted>
  <dcterms:created xsi:type="dcterms:W3CDTF">2022-06-20T06:13:00Z</dcterms:created>
  <dcterms:modified xsi:type="dcterms:W3CDTF">2022-07-04T06:58:00Z</dcterms:modified>
</cp:coreProperties>
</file>