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E51" w:rsidRPr="001C5157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1C5157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縣</w:t>
      </w:r>
      <w:r w:rsidR="00C73334" w:rsidRPr="001C5157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國民</w:t>
      </w:r>
      <w:r w:rsidR="00C73334" w:rsidRPr="001C5157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</w:t>
      </w:r>
      <w:r w:rsidR="007A5193" w:rsidRPr="001C5157">
        <w:rPr>
          <w:rFonts w:ascii="標楷體" w:eastAsia="標楷體" w:hAnsi="標楷體"/>
          <w:b/>
          <w:sz w:val="30"/>
          <w:szCs w:val="30"/>
        </w:rPr>
        <w:t>1</w:t>
      </w:r>
      <w:r w:rsidR="00B23455" w:rsidRPr="001C5157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C5157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C5157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1C5157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1C5157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【</w:t>
      </w:r>
      <w:r w:rsidR="006F6738"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一</w:t>
      </w:r>
      <w:r w:rsidR="006F6738"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1C5157" w:rsidRPr="001C5157" w:rsidTr="00C73334">
        <w:trPr>
          <w:trHeight w:val="749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籃球社－雲端麥可喬丹培訓計畫</w:t>
            </w:r>
          </w:p>
        </w:tc>
        <w:tc>
          <w:tcPr>
            <w:tcW w:w="2554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  <w:r w:rsidRPr="001C5157">
              <w:rPr>
                <w:rFonts w:ascii="標楷體" w:eastAsia="標楷體" w:hAnsi="標楷體"/>
                <w:b/>
                <w:sz w:val="30"/>
                <w:szCs w:val="30"/>
              </w:rPr>
              <w:t>02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每</w:t>
            </w:r>
            <w:r w:rsidRPr="001C5157">
              <w:rPr>
                <w:rFonts w:ascii="標楷體" w:eastAsia="標楷體" w:hAnsi="標楷體"/>
                <w:sz w:val="28"/>
              </w:rPr>
              <w:t>週1</w:t>
            </w:r>
            <w:r w:rsidRPr="001C5157">
              <w:rPr>
                <w:rFonts w:ascii="標楷體" w:eastAsia="標楷體" w:hAnsi="標楷體" w:hint="eastAsia"/>
                <w:sz w:val="28"/>
              </w:rPr>
              <w:t>節</w:t>
            </w:r>
            <w:r w:rsidRPr="001C5157">
              <w:rPr>
                <w:rFonts w:ascii="標楷體" w:eastAsia="標楷體" w:hAnsi="標楷體"/>
                <w:sz w:val="28"/>
              </w:rPr>
              <w:t>，</w:t>
            </w:r>
            <w:r w:rsidRPr="001C5157">
              <w:rPr>
                <w:rFonts w:ascii="標楷體" w:eastAsia="標楷體" w:hAnsi="標楷體" w:hint="eastAsia"/>
                <w:sz w:val="28"/>
              </w:rPr>
              <w:t>21週，共2</w:t>
            </w:r>
            <w:r w:rsidRPr="001C5157">
              <w:rPr>
                <w:rFonts w:ascii="標楷體" w:eastAsia="標楷體" w:hAnsi="標楷體"/>
                <w:sz w:val="28"/>
              </w:rPr>
              <w:t>1節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1C5157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F863B4" w:rsidRPr="001C5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F863B4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F863B4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1C5157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透過籃球運動發展學生健全身心，加強體能訓練，培養團隊合作知能。</w:t>
            </w:r>
          </w:p>
        </w:tc>
      </w:tr>
      <w:tr w:rsidR="001C5157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5671E1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5671E1" w:rsidRPr="001C5157" w:rsidRDefault="005671E1" w:rsidP="005671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5671E1" w:rsidRPr="001C5157" w:rsidRDefault="005671E1" w:rsidP="005671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3.培養學生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5671E1" w:rsidRPr="001C5157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1C5157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6F6738" w:rsidRPr="001C5157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C5157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983"/>
        <w:gridCol w:w="3484"/>
        <w:gridCol w:w="2269"/>
        <w:gridCol w:w="2996"/>
        <w:gridCol w:w="2478"/>
        <w:gridCol w:w="1210"/>
        <w:gridCol w:w="785"/>
      </w:tblGrid>
      <w:tr w:rsidR="00C605EE" w:rsidRPr="001C5157" w:rsidTr="005671E1">
        <w:trPr>
          <w:trHeight w:val="649"/>
          <w:tblHeader/>
        </w:trPr>
        <w:tc>
          <w:tcPr>
            <w:tcW w:w="454" w:type="pct"/>
            <w:gridSpan w:val="2"/>
            <w:shd w:val="clear" w:color="auto" w:fill="F3F3F3"/>
            <w:vAlign w:val="center"/>
          </w:tcPr>
          <w:p w:rsidR="00C605EE" w:rsidRPr="001C5157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98" w:type="pct"/>
            <w:vMerge w:val="restart"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C5157" w:rsidRDefault="00AD2F9A" w:rsidP="00A358DD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</w:t>
            </w:r>
            <w:r w:rsidR="00A358DD" w:rsidRPr="001C5157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C5157">
              <w:rPr>
                <w:rFonts w:ascii="標楷體" w:eastAsia="標楷體" w:hAnsi="標楷體" w:hint="eastAsia"/>
              </w:rPr>
              <w:t>請完整寫出「</w:t>
            </w:r>
            <w:r w:rsidR="00DD732E" w:rsidRPr="001C5157">
              <w:rPr>
                <w:rFonts w:ascii="標楷體" w:eastAsia="標楷體" w:hAnsi="標楷體" w:hint="eastAsia"/>
              </w:rPr>
              <w:t>領域</w:t>
            </w:r>
            <w:r w:rsidR="00965824" w:rsidRPr="001C5157">
              <w:rPr>
                <w:rFonts w:ascii="標楷體" w:eastAsia="標楷體" w:hAnsi="標楷體" w:hint="eastAsia"/>
              </w:rPr>
              <w:t>名稱+數字編碼+內容</w:t>
            </w:r>
            <w:r w:rsidR="006E30DC" w:rsidRPr="001C515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C5157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C5157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1C5157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1C5157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0" w:type="pct"/>
            <w:vMerge w:val="restart"/>
            <w:shd w:val="clear" w:color="auto" w:fill="F3F3F3"/>
            <w:vAlign w:val="center"/>
          </w:tcPr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C5157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5671E1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98" w:type="pct"/>
            <w:vMerge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能回答正確籃球規則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教師講解籃球規則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能回答正確籃球規則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教師講解籃球規則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訓練Ⅳ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訓練Ⅴ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能保持邊運球邊跑步至少1分鐘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訓練Ⅵ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於個人練習時間內投進至少5顆球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練習時間內能達成一次快攻戰術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戰術。Fa-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於個人練習時間內投進至少10顆球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能說出快攻戰術的標準程序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分組對抗時間內能達成一次快攻戰術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投籃訓練Ⅲ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於個人練習時間內投進至少5顆球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練習時間內能達成一次快攻戰術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投籃訓練Ⅳ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於個人練習時間內投進至少10顆球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分組對抗時間內能達成一次快攻戰術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能說出球賽規則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能說出球賽規則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能說出球賽規則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能說出球賽規則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能使用防守技巧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能理解什麼時候進行防守動作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能說出自己擔任的隊伍位置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能使用防守技巧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能理解什麼時候進行防守動作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能說出自己擔任的隊伍位置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能使用進攻技巧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5671E1" w:rsidRPr="001C5157" w:rsidTr="005671E1">
        <w:trPr>
          <w:trHeight w:val="1304"/>
        </w:trPr>
        <w:tc>
          <w:tcPr>
            <w:tcW w:w="116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338" w:type="pct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</w:t>
            </w:r>
          </w:p>
        </w:tc>
        <w:tc>
          <w:tcPr>
            <w:tcW w:w="1198" w:type="pct"/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健體-J-B1 具備情意表達的能力，能以同理心與人溝通互動，並理解體育與保健的基本概念，應用於日常生活中。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1C5157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5671E1" w:rsidRPr="001C5157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能進行公平有禮的比賽，發揮運動家精神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1C5157" w:rsidRDefault="005671E1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分組並決定隊伍角色</w:t>
            </w:r>
          </w:p>
          <w:p w:rsidR="005671E1" w:rsidRPr="001C5157" w:rsidRDefault="005671E1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416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270" w:type="pct"/>
            <w:vAlign w:val="center"/>
          </w:tcPr>
          <w:p w:rsidR="005671E1" w:rsidRPr="001C5157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</w:tbl>
    <w:p w:rsidR="00DC4BFB" w:rsidRPr="001C5157" w:rsidRDefault="00DC4BFB" w:rsidP="005A5B68">
      <w:pPr>
        <w:jc w:val="center"/>
        <w:rPr>
          <w:rFonts w:ascii="標楷體" w:eastAsia="標楷體" w:hAnsi="標楷體"/>
        </w:rPr>
      </w:pPr>
    </w:p>
    <w:p w:rsidR="00DC4BFB" w:rsidRPr="001C5157" w:rsidRDefault="00DC4BFB">
      <w:pPr>
        <w:rPr>
          <w:rFonts w:ascii="標楷體" w:eastAsia="標楷體" w:hAnsi="標楷體"/>
        </w:rPr>
      </w:pPr>
      <w:r w:rsidRPr="001C5157">
        <w:rPr>
          <w:rFonts w:ascii="標楷體" w:eastAsia="標楷體" w:hAnsi="標楷體"/>
        </w:rPr>
        <w:br w:type="page"/>
      </w:r>
    </w:p>
    <w:p w:rsidR="00A16219" w:rsidRPr="001C5157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二</w:t>
      </w:r>
      <w:r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1C5157" w:rsidRPr="001C5157" w:rsidTr="0045292B">
        <w:trPr>
          <w:trHeight w:val="749"/>
        </w:trPr>
        <w:tc>
          <w:tcPr>
            <w:tcW w:w="1803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籃球社－雲端麥可喬丹培訓計畫</w:t>
            </w:r>
          </w:p>
        </w:tc>
        <w:tc>
          <w:tcPr>
            <w:tcW w:w="2554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  <w:r w:rsidRPr="001C5157">
              <w:rPr>
                <w:rFonts w:ascii="標楷體" w:eastAsia="標楷體" w:hAnsi="標楷體"/>
                <w:b/>
                <w:sz w:val="30"/>
                <w:szCs w:val="30"/>
              </w:rPr>
              <w:t>02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38177A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每</w:t>
            </w:r>
            <w:r w:rsidRPr="001C5157">
              <w:rPr>
                <w:rFonts w:ascii="標楷體" w:eastAsia="標楷體" w:hAnsi="標楷體"/>
                <w:sz w:val="28"/>
              </w:rPr>
              <w:t>週1</w:t>
            </w:r>
            <w:r w:rsidRPr="001C5157">
              <w:rPr>
                <w:rFonts w:ascii="標楷體" w:eastAsia="標楷體" w:hAnsi="標楷體" w:hint="eastAsia"/>
                <w:sz w:val="28"/>
              </w:rPr>
              <w:t>節</w:t>
            </w:r>
            <w:r w:rsidRPr="001C5157">
              <w:rPr>
                <w:rFonts w:ascii="標楷體" w:eastAsia="標楷體" w:hAnsi="標楷體"/>
                <w:sz w:val="28"/>
              </w:rPr>
              <w:t>，</w:t>
            </w:r>
            <w:r w:rsidR="0038177A" w:rsidRPr="001C5157">
              <w:rPr>
                <w:rFonts w:ascii="標楷體" w:eastAsia="標楷體" w:hAnsi="標楷體"/>
                <w:sz w:val="28"/>
              </w:rPr>
              <w:t>20</w:t>
            </w:r>
            <w:r w:rsidRPr="001C5157">
              <w:rPr>
                <w:rFonts w:ascii="標楷體" w:eastAsia="標楷體" w:hAnsi="標楷體" w:hint="eastAsia"/>
                <w:sz w:val="28"/>
              </w:rPr>
              <w:t>週，共</w:t>
            </w:r>
            <w:r w:rsidR="0038177A" w:rsidRPr="001C5157">
              <w:rPr>
                <w:rFonts w:ascii="標楷體" w:eastAsia="標楷體" w:hAnsi="標楷體" w:hint="eastAsia"/>
                <w:sz w:val="28"/>
              </w:rPr>
              <w:t>20</w:t>
            </w:r>
            <w:r w:rsidRPr="001C5157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1C5157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F863B4" w:rsidRPr="001C5157" w:rsidRDefault="00F863B4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863B4" w:rsidRPr="001C5157" w:rsidRDefault="00F863B4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1C5157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透過籃球運動發展學生健全身心，加強體能訓練，培養團隊合作知能。</w:t>
            </w:r>
          </w:p>
        </w:tc>
      </w:tr>
      <w:tr w:rsidR="001C5157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0C631E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0C631E" w:rsidRPr="001C5157" w:rsidRDefault="000C631E" w:rsidP="000C63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0C631E" w:rsidRPr="001C5157" w:rsidRDefault="000C631E" w:rsidP="000C63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3.培養學生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1C5157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F0561" w:rsidRPr="001C515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1C5157" w:rsidRDefault="00CF0561" w:rsidP="00CF0561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定點／跑動式投籃訓練Ⅲ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定點／跑動式投籃訓練Ⅳ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個人能在小組競賽時間內至少攔截1顆球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個人能在小組競賽時間內至少攔截1顆球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小組防守訓練Ⅲ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個人能在小組競賽時間內至少攔截1顆球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小組防守訓練Ⅳ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個人能在小組競賽時間內至少攔截1顆球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能理解裁判判決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各組在進攻時間至少拿到10分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能理解裁判判決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各組在進攻時間至少拿到10分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教師拆解並示範動作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教師拆解並示範動作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生活中培育相互合作及與人和諧互動的素養。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合作及與人和諧互動的素養。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分組對抗賽Ⅰ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合作及與人和諧互動的素養。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分組對抗賽Ⅱ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學習表現：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  <w:tr w:rsidR="000C631E" w:rsidRPr="001C5157" w:rsidTr="00C605EE">
        <w:trPr>
          <w:trHeight w:val="1304"/>
        </w:trPr>
        <w:tc>
          <w:tcPr>
            <w:tcW w:w="172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分組對抗賽Ⅲ</w:t>
            </w:r>
          </w:p>
        </w:tc>
        <w:tc>
          <w:tcPr>
            <w:tcW w:w="678" w:type="pct"/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略，處理與解決體育與健康的問題。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學習內容：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C631E" w:rsidRPr="001C5157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C631E" w:rsidRPr="001C5157" w:rsidRDefault="000C631E" w:rsidP="000C631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分組並決定隊伍角色</w:t>
            </w:r>
          </w:p>
          <w:p w:rsidR="000C631E" w:rsidRPr="001C5157" w:rsidRDefault="000C631E" w:rsidP="00176131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533" w:type="pct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</w:tbl>
    <w:p w:rsidR="00112BD7" w:rsidRPr="001C5157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C5157" w:rsidRDefault="00112BD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C515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C5157" w:rsidRDefault="00B72A3F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C5157">
        <w:rPr>
          <w:rFonts w:ascii="標楷體" w:eastAsia="標楷體" w:hAnsi="標楷體" w:hint="eastAsia"/>
          <w:sz w:val="28"/>
          <w:szCs w:val="28"/>
        </w:rPr>
        <w:t>，</w:t>
      </w:r>
      <w:r w:rsidRPr="001C5157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C5157" w:rsidRDefault="000003B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C5157">
        <w:rPr>
          <w:rFonts w:ascii="標楷體" w:eastAsia="標楷體" w:hAnsi="標楷體" w:hint="eastAsia"/>
          <w:sz w:val="28"/>
          <w:szCs w:val="28"/>
        </w:rPr>
        <w:t>至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四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C5157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五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至六</w:t>
      </w:r>
      <w:r w:rsidRPr="001C5157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1C5157">
        <w:rPr>
          <w:rFonts w:ascii="標楷體" w:eastAsia="標楷體" w:hAnsi="標楷體" w:hint="eastAsia"/>
          <w:sz w:val="28"/>
        </w:rPr>
        <w:t>上課</w:t>
      </w:r>
      <w:r w:rsidR="002E4FC6" w:rsidRPr="001C5157">
        <w:rPr>
          <w:rFonts w:ascii="標楷體" w:eastAsia="標楷體" w:hAnsi="標楷體" w:hint="eastAsia"/>
          <w:sz w:val="28"/>
        </w:rPr>
        <w:t>『</w:t>
      </w:r>
      <w:r w:rsidRPr="001C5157">
        <w:rPr>
          <w:rFonts w:ascii="標楷體" w:eastAsia="標楷體" w:hAnsi="標楷體" w:hint="eastAsia"/>
          <w:sz w:val="28"/>
        </w:rPr>
        <w:t>節數</w:t>
      </w:r>
      <w:r w:rsidR="002E4FC6" w:rsidRPr="001C5157">
        <w:rPr>
          <w:rFonts w:ascii="標楷體" w:eastAsia="標楷體" w:hAnsi="標楷體" w:hint="eastAsia"/>
          <w:sz w:val="28"/>
        </w:rPr>
        <w:t>』</w:t>
      </w:r>
      <w:r w:rsidRPr="001C5157">
        <w:rPr>
          <w:rFonts w:ascii="標楷體" w:eastAsia="標楷體" w:hAnsi="標楷體" w:hint="eastAsia"/>
          <w:sz w:val="28"/>
        </w:rPr>
        <w:t>請依照「</w:t>
      </w:r>
      <w:r w:rsidR="00A6221A" w:rsidRPr="001C5157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C5157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C5157" w:rsidRDefault="008D5BBC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  <w:bookmarkEnd w:id="0"/>
    </w:p>
    <w:sectPr w:rsidR="008D5BBC" w:rsidRPr="001C5157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0E" w:rsidRDefault="0035300E" w:rsidP="001E09F9">
      <w:r>
        <w:separator/>
      </w:r>
    </w:p>
  </w:endnote>
  <w:endnote w:type="continuationSeparator" w:id="0">
    <w:p w:rsidR="0035300E" w:rsidRDefault="0035300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0E" w:rsidRDefault="0035300E" w:rsidP="001E09F9">
      <w:r>
        <w:separator/>
      </w:r>
    </w:p>
  </w:footnote>
  <w:footnote w:type="continuationSeparator" w:id="0">
    <w:p w:rsidR="0035300E" w:rsidRDefault="0035300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E1" w:rsidRPr="002A5D40" w:rsidRDefault="005671E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4B"/>
    <w:multiLevelType w:val="hybridMultilevel"/>
    <w:tmpl w:val="6DAE376A"/>
    <w:lvl w:ilvl="0" w:tplc="3D985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6822"/>
    <w:multiLevelType w:val="hybridMultilevel"/>
    <w:tmpl w:val="9EFA8452"/>
    <w:lvl w:ilvl="0" w:tplc="072C8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546C3"/>
    <w:multiLevelType w:val="hybridMultilevel"/>
    <w:tmpl w:val="5C3CC638"/>
    <w:lvl w:ilvl="0" w:tplc="1FE4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C7953"/>
    <w:multiLevelType w:val="hybridMultilevel"/>
    <w:tmpl w:val="0B203F30"/>
    <w:lvl w:ilvl="0" w:tplc="F300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FB5D92"/>
    <w:multiLevelType w:val="hybridMultilevel"/>
    <w:tmpl w:val="55C008FE"/>
    <w:lvl w:ilvl="0" w:tplc="338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C97F60"/>
    <w:multiLevelType w:val="hybridMultilevel"/>
    <w:tmpl w:val="2E361F9E"/>
    <w:lvl w:ilvl="0" w:tplc="3BB4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3902AFB"/>
    <w:multiLevelType w:val="hybridMultilevel"/>
    <w:tmpl w:val="2CAAFC0E"/>
    <w:lvl w:ilvl="0" w:tplc="7B96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9A216B"/>
    <w:multiLevelType w:val="hybridMultilevel"/>
    <w:tmpl w:val="323204DC"/>
    <w:lvl w:ilvl="0" w:tplc="7982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243B6"/>
    <w:multiLevelType w:val="hybridMultilevel"/>
    <w:tmpl w:val="DE089788"/>
    <w:lvl w:ilvl="0" w:tplc="E164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9324B"/>
    <w:multiLevelType w:val="hybridMultilevel"/>
    <w:tmpl w:val="B45EFE40"/>
    <w:lvl w:ilvl="0" w:tplc="17A0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85D28"/>
    <w:multiLevelType w:val="hybridMultilevel"/>
    <w:tmpl w:val="FFEA8118"/>
    <w:lvl w:ilvl="0" w:tplc="8A4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F6631"/>
    <w:multiLevelType w:val="hybridMultilevel"/>
    <w:tmpl w:val="1D6037A6"/>
    <w:lvl w:ilvl="0" w:tplc="EFFC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002AF"/>
    <w:multiLevelType w:val="hybridMultilevel"/>
    <w:tmpl w:val="04E4F2BC"/>
    <w:lvl w:ilvl="0" w:tplc="6A9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B41433"/>
    <w:multiLevelType w:val="hybridMultilevel"/>
    <w:tmpl w:val="AA367BC6"/>
    <w:lvl w:ilvl="0" w:tplc="B7F2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020402"/>
    <w:multiLevelType w:val="hybridMultilevel"/>
    <w:tmpl w:val="D44878D2"/>
    <w:lvl w:ilvl="0" w:tplc="5AE2F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E33E3D"/>
    <w:multiLevelType w:val="hybridMultilevel"/>
    <w:tmpl w:val="23CCA18C"/>
    <w:lvl w:ilvl="0" w:tplc="9F949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D2025A"/>
    <w:multiLevelType w:val="hybridMultilevel"/>
    <w:tmpl w:val="8D3E0BA2"/>
    <w:lvl w:ilvl="0" w:tplc="7B6A1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C559BD"/>
    <w:multiLevelType w:val="hybridMultilevel"/>
    <w:tmpl w:val="F8FC6B96"/>
    <w:lvl w:ilvl="0" w:tplc="652A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60367A"/>
    <w:multiLevelType w:val="hybridMultilevel"/>
    <w:tmpl w:val="BE08CEAC"/>
    <w:lvl w:ilvl="0" w:tplc="4CD4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71132"/>
    <w:multiLevelType w:val="hybridMultilevel"/>
    <w:tmpl w:val="DE7CD33E"/>
    <w:lvl w:ilvl="0" w:tplc="BA8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5C69F2"/>
    <w:multiLevelType w:val="hybridMultilevel"/>
    <w:tmpl w:val="EB5A5AEE"/>
    <w:lvl w:ilvl="0" w:tplc="C21E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F0C08"/>
    <w:multiLevelType w:val="hybridMultilevel"/>
    <w:tmpl w:val="1F02F1E6"/>
    <w:lvl w:ilvl="0" w:tplc="03A8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EA5101"/>
    <w:multiLevelType w:val="hybridMultilevel"/>
    <w:tmpl w:val="2D068338"/>
    <w:lvl w:ilvl="0" w:tplc="01765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692F74"/>
    <w:multiLevelType w:val="hybridMultilevel"/>
    <w:tmpl w:val="23780E5E"/>
    <w:lvl w:ilvl="0" w:tplc="ACCA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075B3E"/>
    <w:multiLevelType w:val="hybridMultilevel"/>
    <w:tmpl w:val="2DAC7426"/>
    <w:lvl w:ilvl="0" w:tplc="EBEC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1171B1"/>
    <w:multiLevelType w:val="hybridMultilevel"/>
    <w:tmpl w:val="DB780948"/>
    <w:lvl w:ilvl="0" w:tplc="C70C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3A7A6F"/>
    <w:multiLevelType w:val="hybridMultilevel"/>
    <w:tmpl w:val="F22AC75A"/>
    <w:lvl w:ilvl="0" w:tplc="11BA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04319"/>
    <w:multiLevelType w:val="hybridMultilevel"/>
    <w:tmpl w:val="D07CBA58"/>
    <w:lvl w:ilvl="0" w:tplc="C0C6E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450AE0"/>
    <w:multiLevelType w:val="hybridMultilevel"/>
    <w:tmpl w:val="572C8DB4"/>
    <w:lvl w:ilvl="0" w:tplc="F9A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E85B59"/>
    <w:multiLevelType w:val="hybridMultilevel"/>
    <w:tmpl w:val="11809E26"/>
    <w:lvl w:ilvl="0" w:tplc="2104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066665"/>
    <w:multiLevelType w:val="hybridMultilevel"/>
    <w:tmpl w:val="56FC52FE"/>
    <w:lvl w:ilvl="0" w:tplc="E18E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5"/>
  </w:num>
  <w:num w:numId="5">
    <w:abstractNumId w:val="19"/>
  </w:num>
  <w:num w:numId="6">
    <w:abstractNumId w:val="0"/>
  </w:num>
  <w:num w:numId="7">
    <w:abstractNumId w:val="30"/>
  </w:num>
  <w:num w:numId="8">
    <w:abstractNumId w:val="23"/>
  </w:num>
  <w:num w:numId="9">
    <w:abstractNumId w:val="29"/>
  </w:num>
  <w:num w:numId="10">
    <w:abstractNumId w:val="1"/>
  </w:num>
  <w:num w:numId="11">
    <w:abstractNumId w:val="11"/>
  </w:num>
  <w:num w:numId="12">
    <w:abstractNumId w:val="25"/>
  </w:num>
  <w:num w:numId="13">
    <w:abstractNumId w:val="13"/>
  </w:num>
  <w:num w:numId="14">
    <w:abstractNumId w:val="20"/>
  </w:num>
  <w:num w:numId="15">
    <w:abstractNumId w:val="21"/>
  </w:num>
  <w:num w:numId="16">
    <w:abstractNumId w:val="3"/>
  </w:num>
  <w:num w:numId="17">
    <w:abstractNumId w:val="28"/>
  </w:num>
  <w:num w:numId="18">
    <w:abstractNumId w:val="7"/>
  </w:num>
  <w:num w:numId="19">
    <w:abstractNumId w:val="10"/>
  </w:num>
  <w:num w:numId="20">
    <w:abstractNumId w:val="22"/>
  </w:num>
  <w:num w:numId="21">
    <w:abstractNumId w:val="27"/>
  </w:num>
  <w:num w:numId="22">
    <w:abstractNumId w:val="12"/>
  </w:num>
  <w:num w:numId="23">
    <w:abstractNumId w:val="18"/>
  </w:num>
  <w:num w:numId="24">
    <w:abstractNumId w:val="16"/>
  </w:num>
  <w:num w:numId="25">
    <w:abstractNumId w:val="24"/>
  </w:num>
  <w:num w:numId="26">
    <w:abstractNumId w:val="15"/>
  </w:num>
  <w:num w:numId="27">
    <w:abstractNumId w:val="26"/>
  </w:num>
  <w:num w:numId="28">
    <w:abstractNumId w:val="31"/>
  </w:num>
  <w:num w:numId="29">
    <w:abstractNumId w:val="8"/>
  </w:num>
  <w:num w:numId="30">
    <w:abstractNumId w:val="4"/>
  </w:num>
  <w:num w:numId="31">
    <w:abstractNumId w:val="2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C0295"/>
    <w:rsid w:val="000C631E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131"/>
    <w:rsid w:val="00176EE0"/>
    <w:rsid w:val="00180CC5"/>
    <w:rsid w:val="00182443"/>
    <w:rsid w:val="00182BE0"/>
    <w:rsid w:val="00187E71"/>
    <w:rsid w:val="00192356"/>
    <w:rsid w:val="00197239"/>
    <w:rsid w:val="001977AB"/>
    <w:rsid w:val="001B6014"/>
    <w:rsid w:val="001C5157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7CDE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00E"/>
    <w:rsid w:val="00353873"/>
    <w:rsid w:val="003542DC"/>
    <w:rsid w:val="00355DA3"/>
    <w:rsid w:val="003563DE"/>
    <w:rsid w:val="0038177A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1E1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3B4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E77C-C37F-473F-9EA8-47B77BF2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2022-06-27T02:43:00Z</dcterms:created>
  <dcterms:modified xsi:type="dcterms:W3CDTF">2022-06-27T06:07:00Z</dcterms:modified>
</cp:coreProperties>
</file>